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E0" w:rsidRDefault="00AC4BE0" w:rsidP="00AC4BE0">
      <w:pPr>
        <w:rPr>
          <w:sz w:val="22"/>
          <w:szCs w:val="22"/>
        </w:rPr>
      </w:pPr>
      <w:bookmarkStart w:id="0" w:name="_GoBack"/>
      <w:bookmarkEnd w:id="0"/>
    </w:p>
    <w:p w:rsidR="00AC4BE0" w:rsidRDefault="00AC4BE0" w:rsidP="00AC4BE0">
      <w:r>
        <w:rPr>
          <w:rFonts w:ascii="Calibri" w:hAnsi="Calibri" w:cs="Calibri"/>
          <w:sz w:val="22"/>
          <w:szCs w:val="22"/>
          <w:lang w:val="nl-BE"/>
        </w:rPr>
        <w:t>Uit een kaart van Ruimte voor Ruimte Beheer Bv d.d. 25.11.2009/4.12.2009 behorend bij het Projectbesluit blijkt dat de woning toen definitief op de plek in het plangebied gesitueerd was;  de woning is daar later ook gebouwd, zo zien wij.</w:t>
      </w:r>
    </w:p>
    <w:p w:rsidR="00AC4BE0" w:rsidRDefault="00AC4BE0" w:rsidP="00AC4BE0">
      <w:r>
        <w:rPr>
          <w:sz w:val="22"/>
          <w:szCs w:val="22"/>
          <w:lang w:val="nl-BE"/>
        </w:rPr>
        <w:t> </w:t>
      </w:r>
    </w:p>
    <w:p w:rsidR="00AC4BE0" w:rsidRDefault="00AC4BE0" w:rsidP="00AC4BE0">
      <w:r>
        <w:rPr>
          <w:rFonts w:ascii="Calibri" w:hAnsi="Calibri" w:cs="Calibri"/>
          <w:sz w:val="22"/>
          <w:szCs w:val="22"/>
          <w:lang w:val="nl-BE"/>
        </w:rPr>
        <w:t>-1 Ter verificatie toch nog de vraag of de woning als gevolg van gemeentelijke eisen later wellicht alsnog anders gesitueerd is, wanneer en waarom dat dan gebeurde en wat de wijzing inhield. Wij vinden daar in het dossier in ieder geval niets over terug.</w:t>
      </w:r>
      <w:r>
        <w:rPr>
          <w:color w:val="FF0000"/>
        </w:rPr>
        <w:t> </w:t>
      </w:r>
    </w:p>
    <w:p w:rsidR="00AC4BE0" w:rsidRDefault="00AC4BE0" w:rsidP="00AC4BE0">
      <w:pPr>
        <w:rPr>
          <w:color w:val="FF0000"/>
        </w:rPr>
      </w:pPr>
    </w:p>
    <w:p w:rsidR="00AC4BE0" w:rsidRDefault="00AC4BE0" w:rsidP="00AC4BE0">
      <w:r>
        <w:rPr>
          <w:color w:val="FF0000"/>
        </w:rPr>
        <w:t xml:space="preserve">Nee, de woning is niet anders gesitueerd. Het bouwvak waarbinnen de woning moest worden gesitueerd is vastgelegd in het projectbesluit. Bij de verlening van de bouwvergunning (30 augustus 2010) is geconstateerd dat de woning daadwerkelijk binnen dat bouwvak is aangevraagd. </w:t>
      </w:r>
    </w:p>
    <w:p w:rsidR="00AC4BE0" w:rsidRDefault="00AC4BE0" w:rsidP="00AC4BE0">
      <w:pPr>
        <w:rPr>
          <w:rFonts w:ascii="Times New Roman" w:hAnsi="Times New Roman" w:cs="Times New Roman"/>
          <w:sz w:val="24"/>
          <w:szCs w:val="24"/>
          <w:lang w:eastAsia="nl-NL"/>
        </w:rPr>
      </w:pPr>
    </w:p>
    <w:p w:rsidR="00AC4BE0" w:rsidRDefault="00AC4BE0" w:rsidP="00AC4BE0">
      <w:r>
        <w:rPr>
          <w:rFonts w:ascii="Calibri" w:hAnsi="Calibri" w:cs="Calibri"/>
          <w:sz w:val="22"/>
          <w:szCs w:val="22"/>
          <w:lang w:val="nl-BE"/>
        </w:rPr>
        <w:t xml:space="preserve">-2. November/december 2009  was zoals gezegd de datum dat de kavel/woning definitief gesitueerd waren. Maar wanneer eerder werd die situering al (voorlopig) vastgelegd/bepaald? </w:t>
      </w:r>
    </w:p>
    <w:p w:rsidR="00AC4BE0" w:rsidRDefault="00AC4BE0" w:rsidP="00AC4BE0">
      <w:pPr>
        <w:spacing w:after="240"/>
        <w:rPr>
          <w:rFonts w:ascii="Times New Roman" w:hAnsi="Times New Roman" w:cs="Times New Roman"/>
          <w:sz w:val="24"/>
          <w:szCs w:val="24"/>
          <w:lang w:eastAsia="nl-NL"/>
        </w:rPr>
      </w:pPr>
    </w:p>
    <w:p w:rsidR="00AC4BE0" w:rsidRDefault="00AC4BE0" w:rsidP="00AC4BE0">
      <w:r>
        <w:rPr>
          <w:rFonts w:ascii="Calibri" w:hAnsi="Calibri" w:cs="Calibri"/>
          <w:color w:val="FF0000"/>
          <w:sz w:val="22"/>
          <w:szCs w:val="22"/>
          <w:lang w:val="nl-BE"/>
        </w:rPr>
        <w:t>Om uit te leggen hoe zoiets werkt: vanuit Ruimte voor Ruimte wordt de vraag aan de gemeente voorgelegd of een locatie geschikt is om een woning te bouwen. De locatie is dus al eerder duidelijk, de exacte situering van de woning kan in de voorfase echter nog wijzigen.</w:t>
      </w:r>
    </w:p>
    <w:p w:rsidR="00AC4BE0" w:rsidRDefault="00AC4BE0" w:rsidP="00AC4BE0">
      <w:r>
        <w:rPr>
          <w:rFonts w:ascii="Calibri" w:hAnsi="Calibri" w:cs="Calibri"/>
          <w:color w:val="FF0000"/>
          <w:sz w:val="22"/>
          <w:szCs w:val="22"/>
          <w:lang w:val="nl-BE"/>
        </w:rPr>
        <w:t>Een initiatiefnemer dient namelijk een principeverzoek/schetsplan bij de gemeente in. Dat wordt getoetst aan het (provinciaal en gemeentelijk) ruimtelijk beleid en wettelijke eisen.</w:t>
      </w:r>
    </w:p>
    <w:p w:rsidR="00AC4BE0" w:rsidRDefault="00AC4BE0" w:rsidP="00AC4BE0">
      <w:r>
        <w:rPr>
          <w:rFonts w:ascii="Calibri" w:hAnsi="Calibri" w:cs="Calibri"/>
          <w:color w:val="FF0000"/>
          <w:sz w:val="22"/>
          <w:szCs w:val="22"/>
          <w:lang w:val="nl-BE"/>
        </w:rPr>
        <w:t>Met betrekking tot de situering van de woning hebben we als gemeente eisen gesteld aan de afstand tot de rooilijn en de afstand tot de weg in verband met de geluidseisen. Ook geldt dat de woning binnen het bouwvlak moet worden gerealiseerd en dat de woning in overeenstemming moet zijn met de redelijke eisen van welstand. De exacte situering ligt daarmee niet vast; de initiatiefnemer kan daarmee in de voorfase nog schuiven (zo lang men zich houdt aan de algemene randvoorwaarden). </w:t>
      </w:r>
    </w:p>
    <w:p w:rsidR="00AC4BE0" w:rsidRDefault="00AC4BE0" w:rsidP="00AC4BE0">
      <w:r>
        <w:rPr>
          <w:rFonts w:ascii="Calibri" w:hAnsi="Calibri" w:cs="Calibri"/>
          <w:color w:val="FF0000"/>
          <w:sz w:val="22"/>
          <w:szCs w:val="22"/>
          <w:lang w:val="nl-BE"/>
        </w:rPr>
        <w:t xml:space="preserve">Op het moment dat het ontwerp-projectbesluit wordt opgesteld, ligt de situering van het bouwvlak vast. </w:t>
      </w:r>
    </w:p>
    <w:p w:rsidR="00AC4BE0" w:rsidRDefault="00AC4BE0" w:rsidP="00AC4BE0">
      <w:r>
        <w:rPr>
          <w:rFonts w:ascii="Calibri" w:hAnsi="Calibri" w:cs="Calibri"/>
          <w:sz w:val="22"/>
          <w:szCs w:val="22"/>
          <w:lang w:val="nl-BE"/>
        </w:rPr>
        <w:t> </w:t>
      </w:r>
    </w:p>
    <w:p w:rsidR="00AC4BE0" w:rsidRDefault="00AC4BE0" w:rsidP="00AC4BE0">
      <w:r>
        <w:rPr>
          <w:rFonts w:ascii="Calibri" w:hAnsi="Calibri" w:cs="Calibri"/>
          <w:sz w:val="22"/>
          <w:szCs w:val="22"/>
          <w:lang w:val="nl-BE"/>
        </w:rPr>
        <w:t xml:space="preserve">Ambtelijk werd op 9 april 2010 negatief geadviseerd over het toestaan van een woning groter dan 1000 m3 zoals de familie Knops dat wilde. Dit was namelijk in strijd met de regels. In het </w:t>
      </w:r>
      <w:proofErr w:type="spellStart"/>
      <w:r>
        <w:rPr>
          <w:rFonts w:ascii="Calibri" w:hAnsi="Calibri" w:cs="Calibri"/>
          <w:sz w:val="22"/>
          <w:szCs w:val="22"/>
          <w:lang w:val="nl-BE"/>
        </w:rPr>
        <w:t>portefeuillehoudersoverleg</w:t>
      </w:r>
      <w:proofErr w:type="spellEnd"/>
      <w:r>
        <w:rPr>
          <w:rFonts w:ascii="Calibri" w:hAnsi="Calibri" w:cs="Calibri"/>
          <w:sz w:val="22"/>
          <w:szCs w:val="22"/>
          <w:lang w:val="nl-BE"/>
        </w:rPr>
        <w:t xml:space="preserve"> van 12 april 2010 is dit advies terzijde gelegd en bepaald dat de vooraarden voor het beleid aangepast zouden worden en het projectbesluit gewijzigd. De inhoud werd daadwerkelijk ook naar maximaal 1250 m3 verhoogd.</w:t>
      </w:r>
    </w:p>
    <w:p w:rsidR="00AC4BE0" w:rsidRDefault="00AC4BE0" w:rsidP="00AC4BE0">
      <w:r>
        <w:rPr>
          <w:rFonts w:ascii="Calibri" w:hAnsi="Calibri" w:cs="Calibri"/>
          <w:sz w:val="22"/>
          <w:szCs w:val="22"/>
          <w:lang w:val="nl-BE"/>
        </w:rPr>
        <w:t>-3. Waarom hebben de wethouders het ambtelijk advies terzijde gelegd en toegestaan dat de familie Knops een groter huis mocht bouwen?</w:t>
      </w:r>
    </w:p>
    <w:p w:rsidR="00AC4BE0" w:rsidRDefault="00AC4BE0" w:rsidP="00AC4BE0">
      <w:r>
        <w:rPr>
          <w:rFonts w:ascii="Calibri" w:hAnsi="Calibri" w:cs="Calibri"/>
          <w:color w:val="FF0000"/>
          <w:sz w:val="22"/>
          <w:szCs w:val="22"/>
          <w:lang w:val="nl-BE"/>
        </w:rPr>
        <w:t>Er lag op dat moment een concept beleidsstuk voor het bouwen van grotere woningen (woningen met meer dan 1.000m3 inhoud) in het buitengebied. Aanleiding voor dat beleid waren meerdere verzoeken binnen de toenmalige gemeente Horst aan de Maas om het maximale aantal m3 van hoofdgebouwen in het buitengebied te mogen vergroten. Die aanleiding leest u ook in het genoemde advies.</w:t>
      </w:r>
    </w:p>
    <w:p w:rsidR="00AC4BE0" w:rsidRDefault="00AC4BE0" w:rsidP="00AC4BE0">
      <w:r>
        <w:rPr>
          <w:rFonts w:ascii="Calibri" w:hAnsi="Calibri" w:cs="Calibri"/>
          <w:color w:val="FF0000"/>
          <w:sz w:val="22"/>
          <w:szCs w:val="22"/>
          <w:lang w:val="nl-BE"/>
        </w:rPr>
        <w:t>De toenmalige portefeuillehouders hebben in dat portefeuilleoverleg geconstateerd dat het ambtelijk advies ten onrechte gebaseerd was op de stelling dat het perceel kleiner was dan 2.000m2. Het perceel was immers, zoals u elders in het dossier ook heeft kunnen lezen, 3.148m2.</w:t>
      </w:r>
    </w:p>
    <w:p w:rsidR="00AC4BE0" w:rsidRDefault="00AC4BE0" w:rsidP="00AC4BE0">
      <w:r>
        <w:rPr>
          <w:rFonts w:ascii="Calibri" w:hAnsi="Calibri" w:cs="Calibri"/>
          <w:color w:val="FF0000"/>
          <w:sz w:val="22"/>
          <w:szCs w:val="22"/>
        </w:rPr>
        <w:t>Daarnaast voldeed het schetsplan aan de eis dat het moet gaan om traditionele bouw die aansluit bij de cultuurhistorische identiteit van de omgeving. </w:t>
      </w:r>
    </w:p>
    <w:p w:rsidR="00AC4BE0" w:rsidRDefault="00AC4BE0" w:rsidP="00AC4BE0">
      <w:r>
        <w:rPr>
          <w:rFonts w:ascii="Calibri" w:hAnsi="Calibri" w:cs="Calibri"/>
          <w:sz w:val="22"/>
          <w:szCs w:val="22"/>
          <w:lang w:val="nl-BE"/>
        </w:rPr>
        <w:t> </w:t>
      </w:r>
    </w:p>
    <w:p w:rsidR="00AC4BE0" w:rsidRDefault="00AC4BE0" w:rsidP="00AC4BE0">
      <w:r>
        <w:rPr>
          <w:rFonts w:ascii="Calibri" w:hAnsi="Calibri" w:cs="Calibri"/>
          <w:sz w:val="22"/>
          <w:szCs w:val="22"/>
          <w:lang w:val="nl-BE"/>
        </w:rPr>
        <w:t>-4. Zijn de voorwaarden voor het beleid daadwerkelijk gewijzigd, wanneer gebeurde dat en wat hielden de wijzigingen in? Wij zouden die nieuwe voorwaarden graag per mail willen ontvangen.</w:t>
      </w:r>
    </w:p>
    <w:p w:rsidR="00AC4BE0" w:rsidRDefault="00AC4BE0" w:rsidP="00AC4BE0">
      <w:r>
        <w:rPr>
          <w:rFonts w:ascii="Calibri" w:hAnsi="Calibri" w:cs="Calibri"/>
          <w:color w:val="FF0000"/>
          <w:sz w:val="22"/>
          <w:szCs w:val="22"/>
          <w:lang w:val="nl-BE"/>
        </w:rPr>
        <w:t xml:space="preserve">Ja, dit is verankerd in de Structuurvisie van 2013. Deze vindt u terug op de landelijke website. Hierbij de link naar deze website, waarbij het gaat om pagina 19. </w:t>
      </w:r>
    </w:p>
    <w:p w:rsidR="00AC4BE0" w:rsidRDefault="00F10309" w:rsidP="00AC4BE0">
      <w:hyperlink r:id="rId8" w:history="1">
        <w:r w:rsidR="00AC4BE0">
          <w:rPr>
            <w:rStyle w:val="Hyperlink"/>
            <w:rFonts w:ascii="Calibri" w:hAnsi="Calibri" w:cs="Calibri"/>
            <w:sz w:val="22"/>
            <w:szCs w:val="22"/>
            <w:lang w:val="nl-BE"/>
          </w:rPr>
          <w:t>https://www.ruimtelijkeplannen.nl/documents/NL.IMRO.1507.HMSTRUCTUURVISIE-SVV2/d_NL.IMRO.1507.HMSTRUCTUURVISIE-SVV2.pdf</w:t>
        </w:r>
      </w:hyperlink>
    </w:p>
    <w:p w:rsidR="00AC4BE0" w:rsidRDefault="00AC4BE0" w:rsidP="00AC4BE0">
      <w:r>
        <w:rPr>
          <w:rFonts w:ascii="Calibri" w:hAnsi="Calibri" w:cs="Calibri"/>
          <w:sz w:val="22"/>
          <w:szCs w:val="22"/>
          <w:lang w:val="nl-BE"/>
        </w:rPr>
        <w:t> </w:t>
      </w:r>
    </w:p>
    <w:p w:rsidR="00AC4BE0" w:rsidRDefault="00AC4BE0" w:rsidP="00AC4BE0">
      <w:r>
        <w:rPr>
          <w:rFonts w:ascii="Calibri" w:hAnsi="Calibri" w:cs="Calibri"/>
          <w:sz w:val="22"/>
          <w:szCs w:val="22"/>
          <w:lang w:val="nl-BE"/>
        </w:rPr>
        <w:t>Tot slot n.a.v. de antwoorden op de SP-vragen n.a.v. onze artikelen.</w:t>
      </w:r>
    </w:p>
    <w:p w:rsidR="00AC4BE0" w:rsidRDefault="00AC4BE0" w:rsidP="00AC4BE0">
      <w:r>
        <w:rPr>
          <w:rFonts w:ascii="Calibri" w:hAnsi="Calibri" w:cs="Calibri"/>
          <w:sz w:val="22"/>
          <w:szCs w:val="22"/>
          <w:lang w:val="nl-BE"/>
        </w:rPr>
        <w:t>-5 Het college schrijft dat in meerdere gevallen vergunning werd verleend voor een woonbestemming voor een perceel die groter was dan het bouwvlak zoals bij de heer Knops. Wij hebben de daarbij genoemde voorbeelden nagetrokken en daaruit blijkt dat het geen Ruimte voor Ruimte percelen betreft. Klopt dat? Zo neen, om welke RvR-percelen gaat het dan?</w:t>
      </w:r>
    </w:p>
    <w:p w:rsidR="00AC4BE0" w:rsidRDefault="00AC4BE0" w:rsidP="00AC4BE0">
      <w:pPr>
        <w:shd w:val="clear" w:color="auto" w:fill="FFFFFF"/>
      </w:pPr>
      <w:r>
        <w:rPr>
          <w:rFonts w:ascii="Calibri" w:hAnsi="Calibri" w:cs="Calibri"/>
          <w:sz w:val="22"/>
          <w:szCs w:val="22"/>
          <w:lang w:val="nl-BE" w:eastAsia="nl-NL"/>
        </w:rPr>
        <w:lastRenderedPageBreak/>
        <w:t>Ons verzoek is in ieder geval de vragen 1 t/m 4 zo spoedig mogelijk te beantwoorden.</w:t>
      </w:r>
    </w:p>
    <w:p w:rsidR="00AC4BE0" w:rsidRDefault="00AC4BE0" w:rsidP="00AC4BE0">
      <w:pPr>
        <w:shd w:val="clear" w:color="auto" w:fill="FFFFFF"/>
      </w:pPr>
      <w:r>
        <w:rPr>
          <w:rFonts w:ascii="Calibri" w:hAnsi="Calibri" w:cs="Calibri"/>
          <w:color w:val="FF0000"/>
          <w:sz w:val="22"/>
          <w:szCs w:val="22"/>
          <w:lang w:val="nl-BE" w:eastAsia="nl-NL"/>
        </w:rPr>
        <w:t>Voor de beoordeling van een plan aan het gemeentelijke ruimtelijk beleid, is relevant of de op te richten woning via ruimte voor ruimte tot stand komt of een bestaande woning in het buitengebied is of op andere manier wordt aangevraagd. Ruimte voor ruimte als zodanig is géén regeling waarvoor aparte ruimtelijke uitgangspunten gelden. Een nieuwe woning toetsen wij aan ons gemeentelijke beleid. Iedere woning in het buitengebied wordt aan hetzelfde toetsingskader getoetst. Wat ons betreft staat dit dus ook los van de specifieke regeling, maar tonen de voorbeelden aan dat er bij meerdere woningen in het buitengebied vergunning is verleend voor het groter bouwen. </w:t>
      </w:r>
    </w:p>
    <w:p w:rsidR="00AC4BE0" w:rsidRDefault="00AC4BE0" w:rsidP="00AC4BE0">
      <w:pPr>
        <w:rPr>
          <w:sz w:val="22"/>
          <w:szCs w:val="22"/>
        </w:rPr>
      </w:pPr>
    </w:p>
    <w:p w:rsidR="00AC4BE0" w:rsidRDefault="00AC4BE0" w:rsidP="00AC4BE0">
      <w:r>
        <w:rPr>
          <w:sz w:val="22"/>
          <w:szCs w:val="22"/>
        </w:rPr>
        <w:t>´</w:t>
      </w:r>
      <w:r>
        <w:rPr>
          <w:rFonts w:ascii="Calibri" w:hAnsi="Calibri" w:cs="Calibri"/>
          <w:sz w:val="22"/>
          <w:szCs w:val="22"/>
          <w:lang w:val="nl-BE"/>
        </w:rPr>
        <w:t>-5 Het college schrijft dat in meerdere gevallen vergunning werd verleend voor een woonbestemming voor een perceel die groter was dan het bouwvlak zoals bij de heer Knops. Wij hebben de daarbij genoemde voorbeelden nagetrokken en daaruit blijkt dat het geen Ruimte voor Ruimte percelen betreft. Klopt dat? Zo neen, om welke RvR-percelen gaat het dan?</w:t>
      </w:r>
    </w:p>
    <w:p w:rsidR="00AC4BE0" w:rsidRDefault="00AC4BE0" w:rsidP="00AC4BE0">
      <w:pPr>
        <w:shd w:val="clear" w:color="auto" w:fill="FFFFFF"/>
      </w:pPr>
      <w:r>
        <w:rPr>
          <w:rFonts w:ascii="Calibri" w:hAnsi="Calibri" w:cs="Calibri"/>
          <w:sz w:val="22"/>
          <w:szCs w:val="22"/>
          <w:lang w:val="nl-BE" w:eastAsia="nl-NL"/>
        </w:rPr>
        <w:t>Ons verzoek is in ieder geval de vragen 1 t/m 4 zo spoedig mogelijk te beantwoorden.</w:t>
      </w:r>
    </w:p>
    <w:p w:rsidR="00AC4BE0" w:rsidRDefault="00AC4BE0" w:rsidP="00AC4BE0">
      <w:pPr>
        <w:shd w:val="clear" w:color="auto" w:fill="FFFFFF"/>
      </w:pPr>
      <w:r>
        <w:rPr>
          <w:rFonts w:ascii="Calibri" w:hAnsi="Calibri" w:cs="Calibri"/>
          <w:color w:val="FF0000"/>
          <w:sz w:val="22"/>
          <w:szCs w:val="22"/>
          <w:lang w:val="nl-BE" w:eastAsia="nl-NL"/>
        </w:rPr>
        <w:t>Voor de beoordeling van een plan aan het gemeentelijke ruimtelijk beleid, is irrelevant of de op te richten woning via ruimte voor ruimte tot stand komt of een bestaande woning in het buitengebied is of op andere manier wordt aangevraagd. Ruimte voor ruimte als zodanig is géén regeling waarvoor aparte ruimtelijke uitgangspunten gelden. Een nieuwe woning toetsen wij aan ons gemeentelijke beleid. Iedere woning in het buitengebied wordt aan hetzelfde toetsingskader getoetst. Wat ons betreft staat dit dus ook los van de specifieke regeling, maar tonen de voorbeelden aan dat er bij meerdere woningen in het buitengebied vergunning is verleend voor het groter bouwen. </w:t>
      </w:r>
    </w:p>
    <w:p w:rsidR="00C653D4" w:rsidRDefault="00C653D4" w:rsidP="00083741"/>
    <w:p w:rsidR="00E9028E" w:rsidRDefault="00E9028E" w:rsidP="00AC4BE0">
      <w:pPr>
        <w:rPr>
          <w:sz w:val="22"/>
          <w:szCs w:val="22"/>
        </w:rPr>
      </w:pPr>
      <w:r>
        <w:rPr>
          <w:sz w:val="22"/>
          <w:szCs w:val="22"/>
        </w:rPr>
        <w:t>Op 16 juni is er nog een aanvullende vraag gesteld:</w:t>
      </w:r>
    </w:p>
    <w:p w:rsidR="00E9028E" w:rsidRDefault="00E9028E" w:rsidP="00AC4BE0">
      <w:pPr>
        <w:rPr>
          <w:sz w:val="22"/>
          <w:szCs w:val="22"/>
        </w:rPr>
      </w:pPr>
    </w:p>
    <w:p w:rsidR="00E9028E" w:rsidRDefault="00E9028E" w:rsidP="00E9028E">
      <w:r>
        <w:t>In de adviesnota aan portefeuillehouders (9 april 2010) wordt ambtelijk negatief geadviseerd ten aanzien van het vergroten van de woning van de heer Knops tot meer dan 1.000 m3. Op pagina 2 van dit advies staat dat er eventueel wel groter gebouwd kan worden bij nieuwbouw in het buitengebied wanneer de extra omvang van de bebouwing (boven de 1.000 m3) elders extra gesloopt wordt. Uit het dossier dat wij hebben gekregen van de gemeente blijkt dat de heer Knops dit niet heeft gedaan. Omdat de gemeente hier in haar beantwoording niet op ingaat en wij in de komende publicatie wel op dit punt ingaan, lijkt het ons correct dit facet nog voor een reactie voor te leggen.</w:t>
      </w:r>
    </w:p>
    <w:p w:rsidR="00E9028E" w:rsidRDefault="00E9028E" w:rsidP="00E9028E">
      <w:r>
        <w:t>Die reactie hadden wij graag uiterlijk 12 uur.</w:t>
      </w:r>
    </w:p>
    <w:p w:rsidR="00E9028E" w:rsidRDefault="00E9028E" w:rsidP="00E9028E">
      <w:r>
        <w:t>Als de heer Knops wel elders heeft gesloopt, dan vernemen wij graag wanneer dat dan besloten is, en waar en wanneer is gesloopt.</w:t>
      </w:r>
    </w:p>
    <w:p w:rsidR="00E9028E" w:rsidRDefault="00E9028E" w:rsidP="00AC4BE0">
      <w:pPr>
        <w:rPr>
          <w:sz w:val="22"/>
          <w:szCs w:val="22"/>
        </w:rPr>
      </w:pPr>
    </w:p>
    <w:p w:rsidR="00E9028E" w:rsidRDefault="00E9028E" w:rsidP="00AC4BE0">
      <w:pPr>
        <w:rPr>
          <w:sz w:val="22"/>
          <w:szCs w:val="22"/>
        </w:rPr>
      </w:pPr>
    </w:p>
    <w:p w:rsidR="00E9028E" w:rsidRPr="00E9028E" w:rsidRDefault="00E9028E" w:rsidP="00E9028E">
      <w:pPr>
        <w:rPr>
          <w:i/>
          <w:iCs/>
          <w:color w:val="FF0000"/>
          <w:sz w:val="22"/>
          <w:szCs w:val="22"/>
        </w:rPr>
      </w:pPr>
      <w:r w:rsidRPr="00E9028E">
        <w:rPr>
          <w:i/>
          <w:iCs/>
          <w:color w:val="FF0000"/>
          <w:sz w:val="22"/>
          <w:szCs w:val="22"/>
        </w:rPr>
        <w:t>Het antwoord is tweeledig: uit de gezette kruisen op het ambtelijk advies valt af te leiden dat de portefeuillehouders destijds die laatste twee criteria hebben geschrapt uit het concept beleid. Daardoor waren dat geen criteria meer waaraan initiatieven, inclusief dat van familie Knops, beoordeeld moesten worden.  </w:t>
      </w:r>
    </w:p>
    <w:p w:rsidR="00E9028E" w:rsidRPr="00E9028E" w:rsidRDefault="00E9028E" w:rsidP="00E9028E">
      <w:pPr>
        <w:rPr>
          <w:i/>
          <w:iCs/>
          <w:color w:val="FF0000"/>
          <w:sz w:val="22"/>
          <w:szCs w:val="22"/>
        </w:rPr>
      </w:pPr>
      <w:r w:rsidRPr="00E9028E">
        <w:rPr>
          <w:i/>
          <w:iCs/>
          <w:color w:val="FF0000"/>
          <w:sz w:val="22"/>
          <w:szCs w:val="22"/>
        </w:rPr>
        <w:t xml:space="preserve">Had dat wél gemoeten, is nog maar de vraag of familie Knops extra had moeten slopen. Het betreft immers een woning die via ruimte voor ruimte tot stand is gekomen. In die regeling is juist al de sloop van m2’s meegenomen. </w:t>
      </w:r>
    </w:p>
    <w:p w:rsidR="00E9028E" w:rsidRDefault="00E9028E" w:rsidP="00AC4BE0">
      <w:pPr>
        <w:rPr>
          <w:sz w:val="22"/>
          <w:szCs w:val="22"/>
        </w:rPr>
      </w:pPr>
    </w:p>
    <w:p w:rsidR="00E9028E" w:rsidRDefault="00E9028E" w:rsidP="00AC4BE0">
      <w:pPr>
        <w:rPr>
          <w:sz w:val="22"/>
          <w:szCs w:val="22"/>
        </w:rPr>
      </w:pPr>
    </w:p>
    <w:p w:rsidR="00E9028E" w:rsidRDefault="00E9028E" w:rsidP="00AC4BE0">
      <w:pPr>
        <w:rPr>
          <w:sz w:val="22"/>
          <w:szCs w:val="22"/>
        </w:rPr>
      </w:pPr>
    </w:p>
    <w:p w:rsidR="00E9028E" w:rsidRDefault="00E9028E" w:rsidP="00AC4BE0">
      <w:pPr>
        <w:rPr>
          <w:sz w:val="22"/>
          <w:szCs w:val="22"/>
        </w:rPr>
      </w:pPr>
    </w:p>
    <w:p w:rsidR="00E9028E" w:rsidRDefault="00E9028E" w:rsidP="00AC4BE0">
      <w:pPr>
        <w:rPr>
          <w:sz w:val="22"/>
          <w:szCs w:val="22"/>
        </w:rPr>
      </w:pPr>
    </w:p>
    <w:p w:rsidR="00E9028E" w:rsidRDefault="00E9028E" w:rsidP="00AC4BE0">
      <w:pPr>
        <w:rPr>
          <w:sz w:val="22"/>
          <w:szCs w:val="22"/>
        </w:rPr>
      </w:pPr>
    </w:p>
    <w:p w:rsidR="00AC4BE0" w:rsidRDefault="00AC4BE0" w:rsidP="00AC4BE0">
      <w:pPr>
        <w:rPr>
          <w:sz w:val="22"/>
          <w:szCs w:val="22"/>
        </w:rPr>
      </w:pPr>
      <w:r>
        <w:rPr>
          <w:sz w:val="22"/>
          <w:szCs w:val="22"/>
        </w:rPr>
        <w:t>Ik hoop je / jullie hiermee voldoende te hebben geïnformeerd.</w:t>
      </w:r>
    </w:p>
    <w:tbl>
      <w:tblPr>
        <w:tblW w:w="0" w:type="auto"/>
        <w:tblCellSpacing w:w="0" w:type="dxa"/>
        <w:tblCellMar>
          <w:left w:w="0" w:type="dxa"/>
          <w:right w:w="0" w:type="dxa"/>
        </w:tblCellMar>
        <w:tblLook w:val="04A0" w:firstRow="1" w:lastRow="0" w:firstColumn="1" w:lastColumn="0" w:noHBand="0" w:noVBand="1"/>
      </w:tblPr>
      <w:tblGrid>
        <w:gridCol w:w="6"/>
        <w:gridCol w:w="2153"/>
        <w:gridCol w:w="6"/>
      </w:tblGrid>
      <w:tr w:rsidR="00AC4BE0" w:rsidTr="00C0536A">
        <w:trPr>
          <w:trHeight w:val="15"/>
          <w:tblCellSpacing w:w="0" w:type="dxa"/>
        </w:trPr>
        <w:tc>
          <w:tcPr>
            <w:tcW w:w="0" w:type="auto"/>
            <w:noWrap/>
            <w:vAlign w:val="center"/>
            <w:hideMark/>
          </w:tcPr>
          <w:p w:rsidR="00AC4BE0" w:rsidRDefault="00AC4BE0" w:rsidP="00C0536A">
            <w:pPr>
              <w:rPr>
                <w:sz w:val="22"/>
                <w:szCs w:val="22"/>
              </w:rPr>
            </w:pPr>
          </w:p>
        </w:tc>
        <w:tc>
          <w:tcPr>
            <w:tcW w:w="0" w:type="auto"/>
            <w:noWrap/>
          </w:tcPr>
          <w:p w:rsidR="00AC4BE0" w:rsidRDefault="00AC4BE0" w:rsidP="00C0536A">
            <w:pPr>
              <w:rPr>
                <w:color w:val="000000"/>
                <w:sz w:val="22"/>
                <w:szCs w:val="22"/>
                <w:lang w:eastAsia="nl-NL"/>
              </w:rPr>
            </w:pPr>
          </w:p>
          <w:p w:rsidR="00AC4BE0" w:rsidRDefault="00AC4BE0" w:rsidP="00C0536A">
            <w:pPr>
              <w:rPr>
                <w:color w:val="52351F"/>
                <w:sz w:val="22"/>
                <w:szCs w:val="22"/>
                <w:lang w:eastAsia="nl-NL"/>
              </w:rPr>
            </w:pPr>
            <w:r>
              <w:rPr>
                <w:color w:val="000000"/>
                <w:sz w:val="22"/>
                <w:szCs w:val="22"/>
                <w:lang w:eastAsia="nl-NL"/>
              </w:rPr>
              <w:t>Met vriendelijke groet,</w:t>
            </w:r>
          </w:p>
        </w:tc>
        <w:tc>
          <w:tcPr>
            <w:tcW w:w="0" w:type="auto"/>
            <w:vMerge w:val="restart"/>
            <w:noWrap/>
            <w:vAlign w:val="center"/>
            <w:hideMark/>
          </w:tcPr>
          <w:p w:rsidR="00AC4BE0" w:rsidRDefault="00AC4BE0" w:rsidP="00C0536A">
            <w:pPr>
              <w:rPr>
                <w:color w:val="52351F"/>
                <w:sz w:val="22"/>
                <w:szCs w:val="22"/>
                <w:lang w:eastAsia="nl-NL"/>
              </w:rPr>
            </w:pPr>
          </w:p>
        </w:tc>
      </w:tr>
      <w:tr w:rsidR="00AC4BE0" w:rsidTr="00C0536A">
        <w:trPr>
          <w:trHeight w:val="300"/>
          <w:tblCellSpacing w:w="0" w:type="dxa"/>
        </w:trPr>
        <w:tc>
          <w:tcPr>
            <w:tcW w:w="0" w:type="auto"/>
            <w:noWrap/>
            <w:vAlign w:val="center"/>
            <w:hideMark/>
          </w:tcPr>
          <w:p w:rsidR="00AC4BE0" w:rsidRDefault="00AC4BE0" w:rsidP="00C0536A">
            <w:pPr>
              <w:rPr>
                <w:rFonts w:ascii="Times New Roman" w:eastAsia="Times New Roman" w:hAnsi="Times New Roman" w:cs="Times New Roman"/>
                <w:lang w:eastAsia="nl-NL"/>
              </w:rPr>
            </w:pPr>
          </w:p>
        </w:tc>
        <w:tc>
          <w:tcPr>
            <w:tcW w:w="0" w:type="auto"/>
            <w:noWrap/>
            <w:hideMark/>
          </w:tcPr>
          <w:p w:rsidR="00AC4BE0" w:rsidRDefault="00AC4BE0" w:rsidP="00C0536A">
            <w:pPr>
              <w:rPr>
                <w:rFonts w:ascii="Times New Roman" w:eastAsia="Times New Roman" w:hAnsi="Times New Roman" w:cs="Times New Roman"/>
                <w:lang w:eastAsia="nl-NL"/>
              </w:rPr>
            </w:pPr>
          </w:p>
        </w:tc>
        <w:tc>
          <w:tcPr>
            <w:tcW w:w="0" w:type="auto"/>
            <w:vMerge/>
            <w:vAlign w:val="center"/>
            <w:hideMark/>
          </w:tcPr>
          <w:p w:rsidR="00AC4BE0" w:rsidRDefault="00AC4BE0" w:rsidP="00C0536A">
            <w:pPr>
              <w:rPr>
                <w:color w:val="52351F"/>
                <w:sz w:val="22"/>
                <w:szCs w:val="22"/>
                <w:lang w:eastAsia="nl-NL"/>
              </w:rPr>
            </w:pPr>
          </w:p>
        </w:tc>
      </w:tr>
      <w:tr w:rsidR="00AC4BE0" w:rsidTr="00C0536A">
        <w:trPr>
          <w:trHeight w:val="300"/>
          <w:tblCellSpacing w:w="0" w:type="dxa"/>
        </w:trPr>
        <w:tc>
          <w:tcPr>
            <w:tcW w:w="0" w:type="auto"/>
            <w:noWrap/>
            <w:vAlign w:val="center"/>
            <w:hideMark/>
          </w:tcPr>
          <w:p w:rsidR="00AC4BE0" w:rsidRDefault="00AC4BE0" w:rsidP="00C0536A">
            <w:pPr>
              <w:rPr>
                <w:rFonts w:ascii="Times New Roman" w:eastAsia="Times New Roman" w:hAnsi="Times New Roman" w:cs="Times New Roman"/>
                <w:lang w:eastAsia="nl-NL"/>
              </w:rPr>
            </w:pPr>
          </w:p>
        </w:tc>
        <w:tc>
          <w:tcPr>
            <w:tcW w:w="0" w:type="auto"/>
            <w:noWrap/>
            <w:hideMark/>
          </w:tcPr>
          <w:p w:rsidR="00AC4BE0" w:rsidRDefault="00AC4BE0" w:rsidP="00C0536A">
            <w:pPr>
              <w:rPr>
                <w:color w:val="52351F"/>
                <w:sz w:val="22"/>
                <w:szCs w:val="22"/>
                <w:lang w:eastAsia="nl-NL"/>
              </w:rPr>
            </w:pPr>
            <w:r>
              <w:rPr>
                <w:color w:val="000000"/>
                <w:sz w:val="22"/>
                <w:szCs w:val="22"/>
                <w:lang w:eastAsia="nl-NL"/>
              </w:rPr>
              <w:t>Hayke Hendrix</w:t>
            </w:r>
          </w:p>
        </w:tc>
        <w:tc>
          <w:tcPr>
            <w:tcW w:w="0" w:type="auto"/>
            <w:vMerge/>
            <w:vAlign w:val="center"/>
            <w:hideMark/>
          </w:tcPr>
          <w:p w:rsidR="00AC4BE0" w:rsidRDefault="00AC4BE0" w:rsidP="00C0536A">
            <w:pPr>
              <w:rPr>
                <w:color w:val="52351F"/>
                <w:sz w:val="22"/>
                <w:szCs w:val="22"/>
                <w:lang w:eastAsia="nl-NL"/>
              </w:rPr>
            </w:pPr>
          </w:p>
        </w:tc>
      </w:tr>
      <w:tr w:rsidR="00AC4BE0" w:rsidTr="00C0536A">
        <w:trPr>
          <w:trHeight w:val="300"/>
          <w:tblCellSpacing w:w="0" w:type="dxa"/>
        </w:trPr>
        <w:tc>
          <w:tcPr>
            <w:tcW w:w="0" w:type="auto"/>
            <w:noWrap/>
            <w:vAlign w:val="center"/>
            <w:hideMark/>
          </w:tcPr>
          <w:p w:rsidR="00AC4BE0" w:rsidRDefault="00AC4BE0" w:rsidP="00C0536A">
            <w:pPr>
              <w:rPr>
                <w:color w:val="52351F"/>
                <w:sz w:val="22"/>
                <w:szCs w:val="22"/>
                <w:lang w:eastAsia="nl-NL"/>
              </w:rPr>
            </w:pPr>
          </w:p>
        </w:tc>
        <w:tc>
          <w:tcPr>
            <w:tcW w:w="0" w:type="auto"/>
            <w:noWrap/>
            <w:hideMark/>
          </w:tcPr>
          <w:p w:rsidR="00AC4BE0" w:rsidRDefault="00AC4BE0" w:rsidP="00C0536A">
            <w:pPr>
              <w:rPr>
                <w:color w:val="52351F"/>
                <w:sz w:val="22"/>
                <w:szCs w:val="22"/>
                <w:lang w:eastAsia="nl-NL"/>
              </w:rPr>
            </w:pPr>
            <w:r>
              <w:rPr>
                <w:color w:val="000000"/>
                <w:sz w:val="22"/>
                <w:szCs w:val="22"/>
                <w:lang w:eastAsia="nl-NL"/>
              </w:rPr>
              <w:t>Persvoorlichter</w:t>
            </w:r>
          </w:p>
        </w:tc>
        <w:tc>
          <w:tcPr>
            <w:tcW w:w="0" w:type="auto"/>
            <w:vMerge/>
            <w:vAlign w:val="center"/>
            <w:hideMark/>
          </w:tcPr>
          <w:p w:rsidR="00AC4BE0" w:rsidRDefault="00AC4BE0" w:rsidP="00C0536A">
            <w:pPr>
              <w:rPr>
                <w:color w:val="52351F"/>
                <w:sz w:val="22"/>
                <w:szCs w:val="22"/>
                <w:lang w:eastAsia="nl-NL"/>
              </w:rPr>
            </w:pPr>
          </w:p>
        </w:tc>
      </w:tr>
    </w:tbl>
    <w:p w:rsidR="00AC4BE0" w:rsidRPr="00083741" w:rsidRDefault="00AC4BE0" w:rsidP="00083741"/>
    <w:sectPr w:rsidR="00AC4BE0" w:rsidRPr="00083741">
      <w:pgSz w:w="11906" w:h="16838" w:code="9"/>
      <w:pgMar w:top="295" w:right="1134" w:bottom="1134" w:left="1134" w:header="29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09" w:rsidRDefault="00F10309">
      <w:r>
        <w:separator/>
      </w:r>
    </w:p>
  </w:endnote>
  <w:endnote w:type="continuationSeparator" w:id="0">
    <w:p w:rsidR="00F10309" w:rsidRDefault="00F1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09" w:rsidRDefault="00F10309">
      <w:r>
        <w:separator/>
      </w:r>
    </w:p>
  </w:footnote>
  <w:footnote w:type="continuationSeparator" w:id="0">
    <w:p w:rsidR="00F10309" w:rsidRDefault="00F10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89AB2"/>
    <w:lvl w:ilvl="0">
      <w:start w:val="1"/>
      <w:numFmt w:val="decimal"/>
      <w:lvlText w:val="%1."/>
      <w:lvlJc w:val="left"/>
      <w:pPr>
        <w:tabs>
          <w:tab w:val="num" w:pos="1492"/>
        </w:tabs>
        <w:ind w:left="1492" w:hanging="360"/>
      </w:pPr>
    </w:lvl>
  </w:abstractNum>
  <w:abstractNum w:abstractNumId="1">
    <w:nsid w:val="FFFFFF7D"/>
    <w:multiLevelType w:val="singleLevel"/>
    <w:tmpl w:val="AD38D8C6"/>
    <w:lvl w:ilvl="0">
      <w:start w:val="1"/>
      <w:numFmt w:val="decimal"/>
      <w:lvlText w:val="%1."/>
      <w:lvlJc w:val="left"/>
      <w:pPr>
        <w:tabs>
          <w:tab w:val="num" w:pos="1209"/>
        </w:tabs>
        <w:ind w:left="1209" w:hanging="360"/>
      </w:pPr>
    </w:lvl>
  </w:abstractNum>
  <w:abstractNum w:abstractNumId="2">
    <w:nsid w:val="FFFFFF7E"/>
    <w:multiLevelType w:val="singleLevel"/>
    <w:tmpl w:val="3BEAD658"/>
    <w:lvl w:ilvl="0">
      <w:start w:val="1"/>
      <w:numFmt w:val="decimal"/>
      <w:lvlText w:val="%1."/>
      <w:lvlJc w:val="left"/>
      <w:pPr>
        <w:tabs>
          <w:tab w:val="num" w:pos="926"/>
        </w:tabs>
        <w:ind w:left="926" w:hanging="360"/>
      </w:pPr>
    </w:lvl>
  </w:abstractNum>
  <w:abstractNum w:abstractNumId="3">
    <w:nsid w:val="FFFFFF7F"/>
    <w:multiLevelType w:val="singleLevel"/>
    <w:tmpl w:val="BB622F8A"/>
    <w:lvl w:ilvl="0">
      <w:start w:val="1"/>
      <w:numFmt w:val="decimal"/>
      <w:lvlText w:val="%1."/>
      <w:lvlJc w:val="left"/>
      <w:pPr>
        <w:tabs>
          <w:tab w:val="num" w:pos="643"/>
        </w:tabs>
        <w:ind w:left="643" w:hanging="360"/>
      </w:pPr>
    </w:lvl>
  </w:abstractNum>
  <w:abstractNum w:abstractNumId="4">
    <w:nsid w:val="FFFFFF80"/>
    <w:multiLevelType w:val="singleLevel"/>
    <w:tmpl w:val="EDF8E3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0E34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6433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D423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F083B8"/>
    <w:lvl w:ilvl="0">
      <w:start w:val="1"/>
      <w:numFmt w:val="decimal"/>
      <w:lvlText w:val="%1."/>
      <w:lvlJc w:val="left"/>
      <w:pPr>
        <w:tabs>
          <w:tab w:val="num" w:pos="360"/>
        </w:tabs>
        <w:ind w:left="360" w:hanging="360"/>
      </w:pPr>
    </w:lvl>
  </w:abstractNum>
  <w:abstractNum w:abstractNumId="9">
    <w:nsid w:val="FFFFFF89"/>
    <w:multiLevelType w:val="singleLevel"/>
    <w:tmpl w:val="24042A82"/>
    <w:lvl w:ilvl="0">
      <w:start w:val="1"/>
      <w:numFmt w:val="bullet"/>
      <w:lvlText w:val=""/>
      <w:lvlJc w:val="left"/>
      <w:pPr>
        <w:tabs>
          <w:tab w:val="num" w:pos="360"/>
        </w:tabs>
        <w:ind w:left="360" w:hanging="360"/>
      </w:pPr>
      <w:rPr>
        <w:rFonts w:ascii="Symbol" w:hAnsi="Symbol" w:hint="default"/>
      </w:rPr>
    </w:lvl>
  </w:abstractNum>
  <w:abstractNum w:abstractNumId="10">
    <w:nsid w:val="0E0170E4"/>
    <w:multiLevelType w:val="multilevel"/>
    <w:tmpl w:val="5538BA24"/>
    <w:lvl w:ilvl="0">
      <w:start w:val="1"/>
      <w:numFmt w:val="bullet"/>
      <w:lvlText w:val=""/>
      <w:lvlJc w:val="left"/>
      <w:pPr>
        <w:tabs>
          <w:tab w:val="num" w:pos="567"/>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9A8713C"/>
    <w:multiLevelType w:val="multilevel"/>
    <w:tmpl w:val="4358EBC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792"/>
        </w:tabs>
        <w:ind w:left="792" w:hanging="395"/>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871"/>
        </w:tabs>
        <w:ind w:left="1871" w:hanging="45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9C56216"/>
    <w:multiLevelType w:val="hybridMultilevel"/>
    <w:tmpl w:val="6EB6B4B8"/>
    <w:lvl w:ilvl="0" w:tplc="2B2E0020">
      <w:start w:val="1"/>
      <w:numFmt w:val="bullet"/>
      <w:lvlText w:val="-"/>
      <w:lvlJc w:val="left"/>
      <w:pPr>
        <w:tabs>
          <w:tab w:val="num" w:pos="397"/>
        </w:tabs>
        <w:ind w:left="397" w:hanging="397"/>
      </w:pPr>
      <w:rPr>
        <w:rFonts w:ascii="Arial" w:hAnsi="Arial" w:hint="default"/>
        <w:b w:val="0"/>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61D616F"/>
    <w:multiLevelType w:val="hybridMultilevel"/>
    <w:tmpl w:val="404AD002"/>
    <w:lvl w:ilvl="0" w:tplc="3F3AE590">
      <w:start w:val="1"/>
      <w:numFmt w:val="decimal"/>
      <w:lvlText w:val="%1."/>
      <w:lvlJc w:val="left"/>
      <w:pPr>
        <w:tabs>
          <w:tab w:val="num" w:pos="397"/>
        </w:tabs>
        <w:ind w:left="397" w:hanging="397"/>
      </w:pPr>
      <w:rPr>
        <w:rFonts w:ascii="Arial" w:hAnsi="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173E04"/>
    <w:multiLevelType w:val="hybridMultilevel"/>
    <w:tmpl w:val="D6CE32E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BFB6900"/>
    <w:multiLevelType w:val="multilevel"/>
    <w:tmpl w:val="D8025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3F7F08"/>
    <w:multiLevelType w:val="hybridMultilevel"/>
    <w:tmpl w:val="462A25BE"/>
    <w:lvl w:ilvl="0" w:tplc="C65A1594">
      <w:start w:val="1"/>
      <w:numFmt w:val="bullet"/>
      <w:lvlText w:val=""/>
      <w:lvlJc w:val="left"/>
      <w:pPr>
        <w:tabs>
          <w:tab w:val="num" w:pos="567"/>
        </w:tabs>
        <w:ind w:left="284" w:firstLine="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0C5296E"/>
    <w:multiLevelType w:val="hybridMultilevel"/>
    <w:tmpl w:val="5538BA24"/>
    <w:lvl w:ilvl="0" w:tplc="37D8A9E8">
      <w:start w:val="1"/>
      <w:numFmt w:val="bullet"/>
      <w:lvlText w:val=""/>
      <w:lvlJc w:val="left"/>
      <w:pPr>
        <w:tabs>
          <w:tab w:val="num" w:pos="567"/>
        </w:tabs>
        <w:ind w:left="284" w:firstLine="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11B10BB"/>
    <w:multiLevelType w:val="hybridMultilevel"/>
    <w:tmpl w:val="F542988C"/>
    <w:lvl w:ilvl="0" w:tplc="782E03F2">
      <w:start w:val="1"/>
      <w:numFmt w:val="bullet"/>
      <w:lvlText w:val="*"/>
      <w:lvlJc w:val="left"/>
      <w:pPr>
        <w:tabs>
          <w:tab w:val="num" w:pos="284"/>
        </w:tabs>
        <w:ind w:left="284" w:hanging="284"/>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B0C7F4E"/>
    <w:multiLevelType w:val="hybridMultilevel"/>
    <w:tmpl w:val="3E56C946"/>
    <w:lvl w:ilvl="0" w:tplc="55CA7974">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2BE20AB"/>
    <w:multiLevelType w:val="hybridMultilevel"/>
    <w:tmpl w:val="EC680CC8"/>
    <w:lvl w:ilvl="0" w:tplc="520AC60A">
      <w:start w:val="1"/>
      <w:numFmt w:val="decimal"/>
      <w:lvlText w:val="%1."/>
      <w:lvlJc w:val="left"/>
      <w:pPr>
        <w:tabs>
          <w:tab w:val="num" w:pos="397"/>
        </w:tabs>
        <w:ind w:left="397" w:hanging="397"/>
      </w:pPr>
      <w:rPr>
        <w:rFonts w:ascii="Arial" w:hAnsi="Arial"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2"/>
  </w:num>
  <w:num w:numId="4">
    <w:abstractNumId w:val="20"/>
  </w:num>
  <w:num w:numId="5">
    <w:abstractNumId w:val="14"/>
  </w:num>
  <w:num w:numId="6">
    <w:abstractNumId w:val="11"/>
  </w:num>
  <w:num w:numId="7">
    <w:abstractNumId w:val="15"/>
  </w:num>
  <w:num w:numId="8">
    <w:abstractNumId w:val="17"/>
  </w:num>
  <w:num w:numId="9">
    <w:abstractNumId w:val="10"/>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E0"/>
    <w:rsid w:val="00000698"/>
    <w:rsid w:val="00002C2E"/>
    <w:rsid w:val="00002DA0"/>
    <w:rsid w:val="00003D18"/>
    <w:rsid w:val="00007307"/>
    <w:rsid w:val="000073CB"/>
    <w:rsid w:val="00010C92"/>
    <w:rsid w:val="0001340F"/>
    <w:rsid w:val="00016DE7"/>
    <w:rsid w:val="00022E31"/>
    <w:rsid w:val="000337A0"/>
    <w:rsid w:val="00037189"/>
    <w:rsid w:val="00037BDF"/>
    <w:rsid w:val="00043596"/>
    <w:rsid w:val="0004384D"/>
    <w:rsid w:val="00045D10"/>
    <w:rsid w:val="00047DD4"/>
    <w:rsid w:val="00052716"/>
    <w:rsid w:val="00052D93"/>
    <w:rsid w:val="00053449"/>
    <w:rsid w:val="00054DC9"/>
    <w:rsid w:val="000553C1"/>
    <w:rsid w:val="000557B7"/>
    <w:rsid w:val="00055E69"/>
    <w:rsid w:val="00056B37"/>
    <w:rsid w:val="0006293D"/>
    <w:rsid w:val="0007255F"/>
    <w:rsid w:val="00073DF1"/>
    <w:rsid w:val="00076F34"/>
    <w:rsid w:val="00083741"/>
    <w:rsid w:val="00084A8F"/>
    <w:rsid w:val="00086246"/>
    <w:rsid w:val="00091F36"/>
    <w:rsid w:val="00096BDD"/>
    <w:rsid w:val="00096FA5"/>
    <w:rsid w:val="000A50FE"/>
    <w:rsid w:val="000A676D"/>
    <w:rsid w:val="000A6D19"/>
    <w:rsid w:val="000B1D58"/>
    <w:rsid w:val="000B2395"/>
    <w:rsid w:val="000B2F4C"/>
    <w:rsid w:val="000B4F0B"/>
    <w:rsid w:val="000B6B8E"/>
    <w:rsid w:val="000C1E8C"/>
    <w:rsid w:val="000C4C7B"/>
    <w:rsid w:val="000C4E2B"/>
    <w:rsid w:val="000D46CF"/>
    <w:rsid w:val="000D48CE"/>
    <w:rsid w:val="000D752F"/>
    <w:rsid w:val="000E1EE0"/>
    <w:rsid w:val="000E2420"/>
    <w:rsid w:val="000E3005"/>
    <w:rsid w:val="000E3650"/>
    <w:rsid w:val="000F43FB"/>
    <w:rsid w:val="000F4574"/>
    <w:rsid w:val="000F4DBF"/>
    <w:rsid w:val="000F6CE3"/>
    <w:rsid w:val="00102026"/>
    <w:rsid w:val="00102338"/>
    <w:rsid w:val="00102379"/>
    <w:rsid w:val="00103F2F"/>
    <w:rsid w:val="0010619F"/>
    <w:rsid w:val="001064B7"/>
    <w:rsid w:val="00116547"/>
    <w:rsid w:val="0012013E"/>
    <w:rsid w:val="00121090"/>
    <w:rsid w:val="0012222B"/>
    <w:rsid w:val="001247A0"/>
    <w:rsid w:val="00124F1E"/>
    <w:rsid w:val="00126E3F"/>
    <w:rsid w:val="00126E6A"/>
    <w:rsid w:val="0012761E"/>
    <w:rsid w:val="0013333D"/>
    <w:rsid w:val="00134BBB"/>
    <w:rsid w:val="001366DA"/>
    <w:rsid w:val="00136973"/>
    <w:rsid w:val="00137948"/>
    <w:rsid w:val="001420B4"/>
    <w:rsid w:val="00142FFB"/>
    <w:rsid w:val="001434DC"/>
    <w:rsid w:val="0015212D"/>
    <w:rsid w:val="00153242"/>
    <w:rsid w:val="0015325D"/>
    <w:rsid w:val="001573AD"/>
    <w:rsid w:val="00160AEF"/>
    <w:rsid w:val="001632D0"/>
    <w:rsid w:val="00167B18"/>
    <w:rsid w:val="0017088D"/>
    <w:rsid w:val="001709D8"/>
    <w:rsid w:val="0018259B"/>
    <w:rsid w:val="0018391F"/>
    <w:rsid w:val="001868B1"/>
    <w:rsid w:val="001906AF"/>
    <w:rsid w:val="0019134E"/>
    <w:rsid w:val="001914A5"/>
    <w:rsid w:val="00195B1C"/>
    <w:rsid w:val="001A160D"/>
    <w:rsid w:val="001A1D06"/>
    <w:rsid w:val="001A4A47"/>
    <w:rsid w:val="001A5CE0"/>
    <w:rsid w:val="001A6386"/>
    <w:rsid w:val="001B0BB8"/>
    <w:rsid w:val="001B4A61"/>
    <w:rsid w:val="001B53E4"/>
    <w:rsid w:val="001B664C"/>
    <w:rsid w:val="001C10DD"/>
    <w:rsid w:val="001C43ED"/>
    <w:rsid w:val="001D05BE"/>
    <w:rsid w:val="001D6008"/>
    <w:rsid w:val="001D6012"/>
    <w:rsid w:val="001E24E6"/>
    <w:rsid w:val="001E4547"/>
    <w:rsid w:val="001E5840"/>
    <w:rsid w:val="001E61D6"/>
    <w:rsid w:val="001E63D2"/>
    <w:rsid w:val="001F3DCA"/>
    <w:rsid w:val="001F4453"/>
    <w:rsid w:val="001F59B1"/>
    <w:rsid w:val="001F5BEF"/>
    <w:rsid w:val="001F7EAE"/>
    <w:rsid w:val="0020362B"/>
    <w:rsid w:val="002114A6"/>
    <w:rsid w:val="00214968"/>
    <w:rsid w:val="00215B68"/>
    <w:rsid w:val="00222535"/>
    <w:rsid w:val="002242D8"/>
    <w:rsid w:val="00225C50"/>
    <w:rsid w:val="0023225A"/>
    <w:rsid w:val="0023303E"/>
    <w:rsid w:val="002335FB"/>
    <w:rsid w:val="002343CB"/>
    <w:rsid w:val="00241B51"/>
    <w:rsid w:val="002421F5"/>
    <w:rsid w:val="002522BD"/>
    <w:rsid w:val="00255092"/>
    <w:rsid w:val="00260365"/>
    <w:rsid w:val="00260822"/>
    <w:rsid w:val="00267123"/>
    <w:rsid w:val="00267FD4"/>
    <w:rsid w:val="00274888"/>
    <w:rsid w:val="00280478"/>
    <w:rsid w:val="002805B6"/>
    <w:rsid w:val="00283F4C"/>
    <w:rsid w:val="002871D3"/>
    <w:rsid w:val="00292AAB"/>
    <w:rsid w:val="00292F75"/>
    <w:rsid w:val="002930B6"/>
    <w:rsid w:val="00294B7D"/>
    <w:rsid w:val="00294FDA"/>
    <w:rsid w:val="00295549"/>
    <w:rsid w:val="00295BC6"/>
    <w:rsid w:val="002968A9"/>
    <w:rsid w:val="002A26C8"/>
    <w:rsid w:val="002A4D37"/>
    <w:rsid w:val="002A5F79"/>
    <w:rsid w:val="002A68A5"/>
    <w:rsid w:val="002B2779"/>
    <w:rsid w:val="002B5859"/>
    <w:rsid w:val="002B795D"/>
    <w:rsid w:val="002C1B5F"/>
    <w:rsid w:val="002C365D"/>
    <w:rsid w:val="002D20FE"/>
    <w:rsid w:val="002D249D"/>
    <w:rsid w:val="002D3D5E"/>
    <w:rsid w:val="002D6918"/>
    <w:rsid w:val="002E6390"/>
    <w:rsid w:val="002F1047"/>
    <w:rsid w:val="002F4CF9"/>
    <w:rsid w:val="002F6807"/>
    <w:rsid w:val="002F7522"/>
    <w:rsid w:val="003011E1"/>
    <w:rsid w:val="00305197"/>
    <w:rsid w:val="00320F57"/>
    <w:rsid w:val="00324590"/>
    <w:rsid w:val="00325287"/>
    <w:rsid w:val="00326BB4"/>
    <w:rsid w:val="00332758"/>
    <w:rsid w:val="00334058"/>
    <w:rsid w:val="0033653C"/>
    <w:rsid w:val="00337664"/>
    <w:rsid w:val="00340AE2"/>
    <w:rsid w:val="0034479D"/>
    <w:rsid w:val="00345737"/>
    <w:rsid w:val="00345824"/>
    <w:rsid w:val="003462C7"/>
    <w:rsid w:val="0034675C"/>
    <w:rsid w:val="00353A70"/>
    <w:rsid w:val="00357846"/>
    <w:rsid w:val="00361461"/>
    <w:rsid w:val="00361AE3"/>
    <w:rsid w:val="003648F0"/>
    <w:rsid w:val="00365868"/>
    <w:rsid w:val="00365BD8"/>
    <w:rsid w:val="003678DD"/>
    <w:rsid w:val="003735F3"/>
    <w:rsid w:val="00381135"/>
    <w:rsid w:val="0038579C"/>
    <w:rsid w:val="00386817"/>
    <w:rsid w:val="00390BB0"/>
    <w:rsid w:val="00391645"/>
    <w:rsid w:val="003A1C43"/>
    <w:rsid w:val="003A4424"/>
    <w:rsid w:val="003B1FB1"/>
    <w:rsid w:val="003B2064"/>
    <w:rsid w:val="003B2BE1"/>
    <w:rsid w:val="003B387E"/>
    <w:rsid w:val="003C1307"/>
    <w:rsid w:val="003C3966"/>
    <w:rsid w:val="003C4517"/>
    <w:rsid w:val="003C4FDA"/>
    <w:rsid w:val="003C603C"/>
    <w:rsid w:val="003C6384"/>
    <w:rsid w:val="003C63B8"/>
    <w:rsid w:val="003C7C56"/>
    <w:rsid w:val="003D6FFD"/>
    <w:rsid w:val="003E3900"/>
    <w:rsid w:val="003E3F6F"/>
    <w:rsid w:val="003E4772"/>
    <w:rsid w:val="003E7C7F"/>
    <w:rsid w:val="003F21F8"/>
    <w:rsid w:val="003F3152"/>
    <w:rsid w:val="003F3DFC"/>
    <w:rsid w:val="003F418A"/>
    <w:rsid w:val="00400F21"/>
    <w:rsid w:val="00402043"/>
    <w:rsid w:val="00403717"/>
    <w:rsid w:val="00404BB4"/>
    <w:rsid w:val="004055D5"/>
    <w:rsid w:val="0040586E"/>
    <w:rsid w:val="00405A01"/>
    <w:rsid w:val="00405EB7"/>
    <w:rsid w:val="00410131"/>
    <w:rsid w:val="00411CA1"/>
    <w:rsid w:val="004205DC"/>
    <w:rsid w:val="00435AEA"/>
    <w:rsid w:val="004364C1"/>
    <w:rsid w:val="004371EF"/>
    <w:rsid w:val="00444D6E"/>
    <w:rsid w:val="00445DAF"/>
    <w:rsid w:val="0045426B"/>
    <w:rsid w:val="00455D3A"/>
    <w:rsid w:val="0045664C"/>
    <w:rsid w:val="00457A8A"/>
    <w:rsid w:val="00461FC4"/>
    <w:rsid w:val="00464676"/>
    <w:rsid w:val="00464855"/>
    <w:rsid w:val="00465D99"/>
    <w:rsid w:val="00472E6B"/>
    <w:rsid w:val="004739BE"/>
    <w:rsid w:val="004768D3"/>
    <w:rsid w:val="004776C1"/>
    <w:rsid w:val="0048183D"/>
    <w:rsid w:val="0048750E"/>
    <w:rsid w:val="004A10F9"/>
    <w:rsid w:val="004A1EBC"/>
    <w:rsid w:val="004A59E6"/>
    <w:rsid w:val="004A6473"/>
    <w:rsid w:val="004B2129"/>
    <w:rsid w:val="004B2958"/>
    <w:rsid w:val="004B2F0C"/>
    <w:rsid w:val="004C0646"/>
    <w:rsid w:val="004C5F7F"/>
    <w:rsid w:val="004D391C"/>
    <w:rsid w:val="004D4149"/>
    <w:rsid w:val="004D444A"/>
    <w:rsid w:val="004D6BFA"/>
    <w:rsid w:val="004D71F5"/>
    <w:rsid w:val="004E616F"/>
    <w:rsid w:val="004E61C3"/>
    <w:rsid w:val="004E7E1D"/>
    <w:rsid w:val="004F401C"/>
    <w:rsid w:val="00505B04"/>
    <w:rsid w:val="00505D15"/>
    <w:rsid w:val="00507CA2"/>
    <w:rsid w:val="00513777"/>
    <w:rsid w:val="00513B97"/>
    <w:rsid w:val="00514525"/>
    <w:rsid w:val="00514B6B"/>
    <w:rsid w:val="00522ECB"/>
    <w:rsid w:val="0052336F"/>
    <w:rsid w:val="005234BF"/>
    <w:rsid w:val="00524707"/>
    <w:rsid w:val="00526B7E"/>
    <w:rsid w:val="00527475"/>
    <w:rsid w:val="0053049F"/>
    <w:rsid w:val="00531D03"/>
    <w:rsid w:val="00532800"/>
    <w:rsid w:val="00537980"/>
    <w:rsid w:val="00544DA8"/>
    <w:rsid w:val="00551267"/>
    <w:rsid w:val="005523F6"/>
    <w:rsid w:val="0055623D"/>
    <w:rsid w:val="00561E9C"/>
    <w:rsid w:val="00562CF6"/>
    <w:rsid w:val="00563BDB"/>
    <w:rsid w:val="00567B77"/>
    <w:rsid w:val="00574EC5"/>
    <w:rsid w:val="00576787"/>
    <w:rsid w:val="00580F13"/>
    <w:rsid w:val="005812ED"/>
    <w:rsid w:val="00583178"/>
    <w:rsid w:val="00586CA2"/>
    <w:rsid w:val="0059058F"/>
    <w:rsid w:val="005944EF"/>
    <w:rsid w:val="00596316"/>
    <w:rsid w:val="005A2648"/>
    <w:rsid w:val="005A5148"/>
    <w:rsid w:val="005A7078"/>
    <w:rsid w:val="005A7214"/>
    <w:rsid w:val="005A7B07"/>
    <w:rsid w:val="005B2F03"/>
    <w:rsid w:val="005B5E62"/>
    <w:rsid w:val="005B6976"/>
    <w:rsid w:val="005C18EB"/>
    <w:rsid w:val="005C1E23"/>
    <w:rsid w:val="005C26E8"/>
    <w:rsid w:val="005C4EC8"/>
    <w:rsid w:val="005C4FFF"/>
    <w:rsid w:val="005D0E9C"/>
    <w:rsid w:val="005D44EE"/>
    <w:rsid w:val="005D5135"/>
    <w:rsid w:val="005E3BB7"/>
    <w:rsid w:val="005F401F"/>
    <w:rsid w:val="005F55BC"/>
    <w:rsid w:val="006047C2"/>
    <w:rsid w:val="00611738"/>
    <w:rsid w:val="0061382F"/>
    <w:rsid w:val="00615BA4"/>
    <w:rsid w:val="006173EC"/>
    <w:rsid w:val="00621964"/>
    <w:rsid w:val="006221BC"/>
    <w:rsid w:val="00623B26"/>
    <w:rsid w:val="006260E5"/>
    <w:rsid w:val="0062752E"/>
    <w:rsid w:val="00627714"/>
    <w:rsid w:val="0063279B"/>
    <w:rsid w:val="00636266"/>
    <w:rsid w:val="00647497"/>
    <w:rsid w:val="006639A5"/>
    <w:rsid w:val="0066487E"/>
    <w:rsid w:val="00666876"/>
    <w:rsid w:val="00666F11"/>
    <w:rsid w:val="00667566"/>
    <w:rsid w:val="00667CC9"/>
    <w:rsid w:val="006712E1"/>
    <w:rsid w:val="00672F31"/>
    <w:rsid w:val="0067682B"/>
    <w:rsid w:val="00676898"/>
    <w:rsid w:val="00676DE1"/>
    <w:rsid w:val="00685372"/>
    <w:rsid w:val="00686F09"/>
    <w:rsid w:val="006941CC"/>
    <w:rsid w:val="006957D4"/>
    <w:rsid w:val="0069676B"/>
    <w:rsid w:val="006A1634"/>
    <w:rsid w:val="006A3B67"/>
    <w:rsid w:val="006A5E70"/>
    <w:rsid w:val="006A728F"/>
    <w:rsid w:val="006A76FF"/>
    <w:rsid w:val="006B00B1"/>
    <w:rsid w:val="006B39A2"/>
    <w:rsid w:val="006C3CCA"/>
    <w:rsid w:val="006C3D12"/>
    <w:rsid w:val="006C472F"/>
    <w:rsid w:val="006C637D"/>
    <w:rsid w:val="006C76FD"/>
    <w:rsid w:val="006D3A9B"/>
    <w:rsid w:val="006D4A32"/>
    <w:rsid w:val="006D63C9"/>
    <w:rsid w:val="006D7CC4"/>
    <w:rsid w:val="006E081F"/>
    <w:rsid w:val="006E1305"/>
    <w:rsid w:val="006E3E88"/>
    <w:rsid w:val="006E483D"/>
    <w:rsid w:val="006E7550"/>
    <w:rsid w:val="006F343E"/>
    <w:rsid w:val="006F68BA"/>
    <w:rsid w:val="00700089"/>
    <w:rsid w:val="00703937"/>
    <w:rsid w:val="00704DD1"/>
    <w:rsid w:val="007071C3"/>
    <w:rsid w:val="00711526"/>
    <w:rsid w:val="0071156B"/>
    <w:rsid w:val="007138C1"/>
    <w:rsid w:val="00714142"/>
    <w:rsid w:val="00720DC1"/>
    <w:rsid w:val="0072606A"/>
    <w:rsid w:val="00726DDD"/>
    <w:rsid w:val="00733025"/>
    <w:rsid w:val="00733FD5"/>
    <w:rsid w:val="00735DDD"/>
    <w:rsid w:val="00740BA2"/>
    <w:rsid w:val="00741A0F"/>
    <w:rsid w:val="00747E33"/>
    <w:rsid w:val="007600F1"/>
    <w:rsid w:val="00761DA3"/>
    <w:rsid w:val="00764584"/>
    <w:rsid w:val="00765101"/>
    <w:rsid w:val="007661D7"/>
    <w:rsid w:val="0077049F"/>
    <w:rsid w:val="0077174F"/>
    <w:rsid w:val="00771EC7"/>
    <w:rsid w:val="00773878"/>
    <w:rsid w:val="00775350"/>
    <w:rsid w:val="007757AE"/>
    <w:rsid w:val="00775A78"/>
    <w:rsid w:val="00777E55"/>
    <w:rsid w:val="00780C7D"/>
    <w:rsid w:val="00781B86"/>
    <w:rsid w:val="007837EF"/>
    <w:rsid w:val="00787DFF"/>
    <w:rsid w:val="00790129"/>
    <w:rsid w:val="007925EA"/>
    <w:rsid w:val="00797401"/>
    <w:rsid w:val="007A025D"/>
    <w:rsid w:val="007A0B78"/>
    <w:rsid w:val="007A2FA9"/>
    <w:rsid w:val="007A5628"/>
    <w:rsid w:val="007A7214"/>
    <w:rsid w:val="007B0407"/>
    <w:rsid w:val="007C2C86"/>
    <w:rsid w:val="007C37C5"/>
    <w:rsid w:val="007D08D7"/>
    <w:rsid w:val="007D0909"/>
    <w:rsid w:val="007D518E"/>
    <w:rsid w:val="007D5CA3"/>
    <w:rsid w:val="007D7D46"/>
    <w:rsid w:val="007E2499"/>
    <w:rsid w:val="007F07C9"/>
    <w:rsid w:val="007F47BC"/>
    <w:rsid w:val="007F4C91"/>
    <w:rsid w:val="007F672F"/>
    <w:rsid w:val="007F72BE"/>
    <w:rsid w:val="0080194F"/>
    <w:rsid w:val="00802B48"/>
    <w:rsid w:val="008040DB"/>
    <w:rsid w:val="008061DE"/>
    <w:rsid w:val="008103E0"/>
    <w:rsid w:val="00813AA8"/>
    <w:rsid w:val="008148D7"/>
    <w:rsid w:val="00814BD2"/>
    <w:rsid w:val="0081577D"/>
    <w:rsid w:val="00817EA5"/>
    <w:rsid w:val="0082000F"/>
    <w:rsid w:val="00822617"/>
    <w:rsid w:val="00824ACD"/>
    <w:rsid w:val="00825396"/>
    <w:rsid w:val="00827A84"/>
    <w:rsid w:val="008303EE"/>
    <w:rsid w:val="00830690"/>
    <w:rsid w:val="00833FC0"/>
    <w:rsid w:val="0083716E"/>
    <w:rsid w:val="0084018D"/>
    <w:rsid w:val="00842C11"/>
    <w:rsid w:val="00844FB8"/>
    <w:rsid w:val="00852029"/>
    <w:rsid w:val="008538AB"/>
    <w:rsid w:val="00854A1C"/>
    <w:rsid w:val="008560E7"/>
    <w:rsid w:val="008571C5"/>
    <w:rsid w:val="008579D2"/>
    <w:rsid w:val="00860A38"/>
    <w:rsid w:val="008616F9"/>
    <w:rsid w:val="008620BE"/>
    <w:rsid w:val="00864036"/>
    <w:rsid w:val="00866307"/>
    <w:rsid w:val="00866A11"/>
    <w:rsid w:val="00871AA2"/>
    <w:rsid w:val="008721D3"/>
    <w:rsid w:val="008723A0"/>
    <w:rsid w:val="008726F7"/>
    <w:rsid w:val="00875DCC"/>
    <w:rsid w:val="008808AA"/>
    <w:rsid w:val="00881542"/>
    <w:rsid w:val="00882224"/>
    <w:rsid w:val="00892A9A"/>
    <w:rsid w:val="00896038"/>
    <w:rsid w:val="00897C42"/>
    <w:rsid w:val="008A2520"/>
    <w:rsid w:val="008A2C8E"/>
    <w:rsid w:val="008A4C94"/>
    <w:rsid w:val="008A5086"/>
    <w:rsid w:val="008A5F4E"/>
    <w:rsid w:val="008A6250"/>
    <w:rsid w:val="008A71ED"/>
    <w:rsid w:val="008B325C"/>
    <w:rsid w:val="008B3D74"/>
    <w:rsid w:val="008B5225"/>
    <w:rsid w:val="008C2A83"/>
    <w:rsid w:val="008C3338"/>
    <w:rsid w:val="008C3854"/>
    <w:rsid w:val="008D51A9"/>
    <w:rsid w:val="008E000E"/>
    <w:rsid w:val="008E57BE"/>
    <w:rsid w:val="008F0ACF"/>
    <w:rsid w:val="008F439E"/>
    <w:rsid w:val="008F7217"/>
    <w:rsid w:val="009010DA"/>
    <w:rsid w:val="00901BA8"/>
    <w:rsid w:val="00903161"/>
    <w:rsid w:val="009031D0"/>
    <w:rsid w:val="0090536D"/>
    <w:rsid w:val="00907557"/>
    <w:rsid w:val="00913788"/>
    <w:rsid w:val="009145F7"/>
    <w:rsid w:val="009155F8"/>
    <w:rsid w:val="00922AD8"/>
    <w:rsid w:val="00925827"/>
    <w:rsid w:val="0092747B"/>
    <w:rsid w:val="00927695"/>
    <w:rsid w:val="009300B9"/>
    <w:rsid w:val="0093517F"/>
    <w:rsid w:val="00935BE5"/>
    <w:rsid w:val="00935BEE"/>
    <w:rsid w:val="00937685"/>
    <w:rsid w:val="009408D8"/>
    <w:rsid w:val="00941691"/>
    <w:rsid w:val="00946EDC"/>
    <w:rsid w:val="00947535"/>
    <w:rsid w:val="00952D22"/>
    <w:rsid w:val="0095451D"/>
    <w:rsid w:val="009545B3"/>
    <w:rsid w:val="00955A1E"/>
    <w:rsid w:val="00956141"/>
    <w:rsid w:val="00956A10"/>
    <w:rsid w:val="00957BFC"/>
    <w:rsid w:val="00964164"/>
    <w:rsid w:val="0096503E"/>
    <w:rsid w:val="0097143C"/>
    <w:rsid w:val="00971D22"/>
    <w:rsid w:val="009728CF"/>
    <w:rsid w:val="00974A89"/>
    <w:rsid w:val="00974AF1"/>
    <w:rsid w:val="00975BB2"/>
    <w:rsid w:val="00980549"/>
    <w:rsid w:val="0098572F"/>
    <w:rsid w:val="009944B9"/>
    <w:rsid w:val="009A0C4E"/>
    <w:rsid w:val="009A123A"/>
    <w:rsid w:val="009A5304"/>
    <w:rsid w:val="009B1EF3"/>
    <w:rsid w:val="009B2890"/>
    <w:rsid w:val="009B2F7A"/>
    <w:rsid w:val="009B4579"/>
    <w:rsid w:val="009B5BCE"/>
    <w:rsid w:val="009B636F"/>
    <w:rsid w:val="009C3FAA"/>
    <w:rsid w:val="009C5E8A"/>
    <w:rsid w:val="009C7E90"/>
    <w:rsid w:val="009D24A0"/>
    <w:rsid w:val="009D2EDC"/>
    <w:rsid w:val="009D3D12"/>
    <w:rsid w:val="009D43A2"/>
    <w:rsid w:val="009D5284"/>
    <w:rsid w:val="009D7672"/>
    <w:rsid w:val="009E067A"/>
    <w:rsid w:val="009E389D"/>
    <w:rsid w:val="009E446C"/>
    <w:rsid w:val="009E5B9F"/>
    <w:rsid w:val="009F1193"/>
    <w:rsid w:val="009F1DC0"/>
    <w:rsid w:val="009F259E"/>
    <w:rsid w:val="009F35EE"/>
    <w:rsid w:val="009F5E7B"/>
    <w:rsid w:val="00A00117"/>
    <w:rsid w:val="00A02550"/>
    <w:rsid w:val="00A05A03"/>
    <w:rsid w:val="00A06447"/>
    <w:rsid w:val="00A06F7B"/>
    <w:rsid w:val="00A07471"/>
    <w:rsid w:val="00A10FE2"/>
    <w:rsid w:val="00A124CD"/>
    <w:rsid w:val="00A13B06"/>
    <w:rsid w:val="00A15D59"/>
    <w:rsid w:val="00A21677"/>
    <w:rsid w:val="00A219B6"/>
    <w:rsid w:val="00A22218"/>
    <w:rsid w:val="00A2511C"/>
    <w:rsid w:val="00A3308D"/>
    <w:rsid w:val="00A34865"/>
    <w:rsid w:val="00A34F42"/>
    <w:rsid w:val="00A370ED"/>
    <w:rsid w:val="00A41147"/>
    <w:rsid w:val="00A420CE"/>
    <w:rsid w:val="00A475F9"/>
    <w:rsid w:val="00A60DE9"/>
    <w:rsid w:val="00A64990"/>
    <w:rsid w:val="00A74683"/>
    <w:rsid w:val="00A74ED0"/>
    <w:rsid w:val="00A801FC"/>
    <w:rsid w:val="00A81406"/>
    <w:rsid w:val="00A8603C"/>
    <w:rsid w:val="00A90C94"/>
    <w:rsid w:val="00A91E84"/>
    <w:rsid w:val="00A92678"/>
    <w:rsid w:val="00A939BC"/>
    <w:rsid w:val="00A93EFF"/>
    <w:rsid w:val="00AA01F0"/>
    <w:rsid w:val="00AA1EBC"/>
    <w:rsid w:val="00AA4F25"/>
    <w:rsid w:val="00AA52D4"/>
    <w:rsid w:val="00AB35E9"/>
    <w:rsid w:val="00AB4B8D"/>
    <w:rsid w:val="00AB5534"/>
    <w:rsid w:val="00AB5578"/>
    <w:rsid w:val="00AB62C3"/>
    <w:rsid w:val="00AC27DB"/>
    <w:rsid w:val="00AC3770"/>
    <w:rsid w:val="00AC45A3"/>
    <w:rsid w:val="00AC4BE0"/>
    <w:rsid w:val="00AD10D3"/>
    <w:rsid w:val="00AD120C"/>
    <w:rsid w:val="00AD40B9"/>
    <w:rsid w:val="00AD597A"/>
    <w:rsid w:val="00AD5F56"/>
    <w:rsid w:val="00AE4492"/>
    <w:rsid w:val="00AE61BD"/>
    <w:rsid w:val="00AF1028"/>
    <w:rsid w:val="00AF3132"/>
    <w:rsid w:val="00B03AC0"/>
    <w:rsid w:val="00B04223"/>
    <w:rsid w:val="00B06E52"/>
    <w:rsid w:val="00B13162"/>
    <w:rsid w:val="00B142A7"/>
    <w:rsid w:val="00B17B47"/>
    <w:rsid w:val="00B2498A"/>
    <w:rsid w:val="00B2641D"/>
    <w:rsid w:val="00B26808"/>
    <w:rsid w:val="00B304C5"/>
    <w:rsid w:val="00B3133A"/>
    <w:rsid w:val="00B3339A"/>
    <w:rsid w:val="00B340F5"/>
    <w:rsid w:val="00B41ECB"/>
    <w:rsid w:val="00B41F85"/>
    <w:rsid w:val="00B438DF"/>
    <w:rsid w:val="00B43904"/>
    <w:rsid w:val="00B45111"/>
    <w:rsid w:val="00B47379"/>
    <w:rsid w:val="00B571A6"/>
    <w:rsid w:val="00B62002"/>
    <w:rsid w:val="00B62918"/>
    <w:rsid w:val="00B62BD9"/>
    <w:rsid w:val="00B76D3C"/>
    <w:rsid w:val="00B86533"/>
    <w:rsid w:val="00B866C5"/>
    <w:rsid w:val="00B907DC"/>
    <w:rsid w:val="00B9162F"/>
    <w:rsid w:val="00B92D6C"/>
    <w:rsid w:val="00B933D4"/>
    <w:rsid w:val="00B93A95"/>
    <w:rsid w:val="00B93E71"/>
    <w:rsid w:val="00B94CA4"/>
    <w:rsid w:val="00B9573A"/>
    <w:rsid w:val="00BA1B6E"/>
    <w:rsid w:val="00BA1D9B"/>
    <w:rsid w:val="00BA2C88"/>
    <w:rsid w:val="00BA5475"/>
    <w:rsid w:val="00BA71D7"/>
    <w:rsid w:val="00BB0479"/>
    <w:rsid w:val="00BB17C6"/>
    <w:rsid w:val="00BB1D62"/>
    <w:rsid w:val="00BB7DD1"/>
    <w:rsid w:val="00BC4585"/>
    <w:rsid w:val="00BC4EC7"/>
    <w:rsid w:val="00BD178E"/>
    <w:rsid w:val="00BD30BD"/>
    <w:rsid w:val="00BD3506"/>
    <w:rsid w:val="00BD4748"/>
    <w:rsid w:val="00BD4A99"/>
    <w:rsid w:val="00BE04D1"/>
    <w:rsid w:val="00BE3608"/>
    <w:rsid w:val="00BE406C"/>
    <w:rsid w:val="00BF07A3"/>
    <w:rsid w:val="00BF1D17"/>
    <w:rsid w:val="00BF30C4"/>
    <w:rsid w:val="00BF4635"/>
    <w:rsid w:val="00BF7E9D"/>
    <w:rsid w:val="00C011A1"/>
    <w:rsid w:val="00C02C12"/>
    <w:rsid w:val="00C3189E"/>
    <w:rsid w:val="00C33FF3"/>
    <w:rsid w:val="00C3720F"/>
    <w:rsid w:val="00C37813"/>
    <w:rsid w:val="00C402F8"/>
    <w:rsid w:val="00C412CC"/>
    <w:rsid w:val="00C47143"/>
    <w:rsid w:val="00C477B7"/>
    <w:rsid w:val="00C51765"/>
    <w:rsid w:val="00C51B8F"/>
    <w:rsid w:val="00C54CD8"/>
    <w:rsid w:val="00C62287"/>
    <w:rsid w:val="00C62AF5"/>
    <w:rsid w:val="00C6524F"/>
    <w:rsid w:val="00C653D4"/>
    <w:rsid w:val="00C65C69"/>
    <w:rsid w:val="00C66B81"/>
    <w:rsid w:val="00C66F69"/>
    <w:rsid w:val="00C67D5C"/>
    <w:rsid w:val="00C7260E"/>
    <w:rsid w:val="00C73D50"/>
    <w:rsid w:val="00C765BD"/>
    <w:rsid w:val="00C80348"/>
    <w:rsid w:val="00C82153"/>
    <w:rsid w:val="00C82BD9"/>
    <w:rsid w:val="00C91C7F"/>
    <w:rsid w:val="00C92AFB"/>
    <w:rsid w:val="00CA20F7"/>
    <w:rsid w:val="00CA4331"/>
    <w:rsid w:val="00CA6FA6"/>
    <w:rsid w:val="00CA78E8"/>
    <w:rsid w:val="00CA7D64"/>
    <w:rsid w:val="00CC2C43"/>
    <w:rsid w:val="00CD314F"/>
    <w:rsid w:val="00CD6E2E"/>
    <w:rsid w:val="00CD7030"/>
    <w:rsid w:val="00CD797B"/>
    <w:rsid w:val="00CE4C8E"/>
    <w:rsid w:val="00CE58A6"/>
    <w:rsid w:val="00CE7BCE"/>
    <w:rsid w:val="00CF0C88"/>
    <w:rsid w:val="00CF4EA5"/>
    <w:rsid w:val="00CF7C43"/>
    <w:rsid w:val="00D036E8"/>
    <w:rsid w:val="00D04CF6"/>
    <w:rsid w:val="00D067EF"/>
    <w:rsid w:val="00D15973"/>
    <w:rsid w:val="00D15E59"/>
    <w:rsid w:val="00D22125"/>
    <w:rsid w:val="00D23C21"/>
    <w:rsid w:val="00D24711"/>
    <w:rsid w:val="00D24E53"/>
    <w:rsid w:val="00D3285C"/>
    <w:rsid w:val="00D43AA2"/>
    <w:rsid w:val="00D45E8F"/>
    <w:rsid w:val="00D46059"/>
    <w:rsid w:val="00D469C4"/>
    <w:rsid w:val="00D47BA9"/>
    <w:rsid w:val="00D47DF0"/>
    <w:rsid w:val="00D50B6A"/>
    <w:rsid w:val="00D52180"/>
    <w:rsid w:val="00D52823"/>
    <w:rsid w:val="00D552FA"/>
    <w:rsid w:val="00D61FBF"/>
    <w:rsid w:val="00D6365A"/>
    <w:rsid w:val="00D6563B"/>
    <w:rsid w:val="00D74B6E"/>
    <w:rsid w:val="00D75B0B"/>
    <w:rsid w:val="00D77846"/>
    <w:rsid w:val="00D8009D"/>
    <w:rsid w:val="00D82500"/>
    <w:rsid w:val="00D82A8A"/>
    <w:rsid w:val="00D84281"/>
    <w:rsid w:val="00D8453B"/>
    <w:rsid w:val="00D873CB"/>
    <w:rsid w:val="00D901EC"/>
    <w:rsid w:val="00D928FD"/>
    <w:rsid w:val="00D93125"/>
    <w:rsid w:val="00D96495"/>
    <w:rsid w:val="00DA1935"/>
    <w:rsid w:val="00DA55C6"/>
    <w:rsid w:val="00DB68C8"/>
    <w:rsid w:val="00DB699B"/>
    <w:rsid w:val="00DC195E"/>
    <w:rsid w:val="00DC4B8C"/>
    <w:rsid w:val="00DC643D"/>
    <w:rsid w:val="00DD05EF"/>
    <w:rsid w:val="00DD215F"/>
    <w:rsid w:val="00DD3839"/>
    <w:rsid w:val="00DD5DDE"/>
    <w:rsid w:val="00DD5F4D"/>
    <w:rsid w:val="00DD60CB"/>
    <w:rsid w:val="00DE30EE"/>
    <w:rsid w:val="00DE4A20"/>
    <w:rsid w:val="00DE6B49"/>
    <w:rsid w:val="00DE6CB0"/>
    <w:rsid w:val="00DE6D39"/>
    <w:rsid w:val="00DF2B14"/>
    <w:rsid w:val="00DF4321"/>
    <w:rsid w:val="00DF62D0"/>
    <w:rsid w:val="00DF6519"/>
    <w:rsid w:val="00E00DDA"/>
    <w:rsid w:val="00E0133E"/>
    <w:rsid w:val="00E01DFE"/>
    <w:rsid w:val="00E033C3"/>
    <w:rsid w:val="00E03593"/>
    <w:rsid w:val="00E0370A"/>
    <w:rsid w:val="00E06146"/>
    <w:rsid w:val="00E06172"/>
    <w:rsid w:val="00E12D01"/>
    <w:rsid w:val="00E2123E"/>
    <w:rsid w:val="00E215D1"/>
    <w:rsid w:val="00E22770"/>
    <w:rsid w:val="00E2767F"/>
    <w:rsid w:val="00E34413"/>
    <w:rsid w:val="00E40809"/>
    <w:rsid w:val="00E4114D"/>
    <w:rsid w:val="00E413DF"/>
    <w:rsid w:val="00E42669"/>
    <w:rsid w:val="00E4274D"/>
    <w:rsid w:val="00E46E18"/>
    <w:rsid w:val="00E52614"/>
    <w:rsid w:val="00E54734"/>
    <w:rsid w:val="00E64367"/>
    <w:rsid w:val="00E655A9"/>
    <w:rsid w:val="00E65E61"/>
    <w:rsid w:val="00E70793"/>
    <w:rsid w:val="00E70EF3"/>
    <w:rsid w:val="00E730BD"/>
    <w:rsid w:val="00E823B3"/>
    <w:rsid w:val="00E82615"/>
    <w:rsid w:val="00E83019"/>
    <w:rsid w:val="00E874FE"/>
    <w:rsid w:val="00E876A4"/>
    <w:rsid w:val="00E9028E"/>
    <w:rsid w:val="00E97B25"/>
    <w:rsid w:val="00E97F55"/>
    <w:rsid w:val="00EA061D"/>
    <w:rsid w:val="00EA0CFB"/>
    <w:rsid w:val="00EA0F59"/>
    <w:rsid w:val="00EA2F9C"/>
    <w:rsid w:val="00EA7637"/>
    <w:rsid w:val="00EB01FF"/>
    <w:rsid w:val="00EB0EA5"/>
    <w:rsid w:val="00EB2A0C"/>
    <w:rsid w:val="00EB31BA"/>
    <w:rsid w:val="00EB6163"/>
    <w:rsid w:val="00EC0B2D"/>
    <w:rsid w:val="00EC4195"/>
    <w:rsid w:val="00EC44DD"/>
    <w:rsid w:val="00EC627C"/>
    <w:rsid w:val="00EC78B4"/>
    <w:rsid w:val="00ED10DF"/>
    <w:rsid w:val="00ED1C4B"/>
    <w:rsid w:val="00ED1E1F"/>
    <w:rsid w:val="00ED358B"/>
    <w:rsid w:val="00ED5F60"/>
    <w:rsid w:val="00ED7051"/>
    <w:rsid w:val="00EE114F"/>
    <w:rsid w:val="00EF01C2"/>
    <w:rsid w:val="00EF5B10"/>
    <w:rsid w:val="00EF78A1"/>
    <w:rsid w:val="00F01587"/>
    <w:rsid w:val="00F03CCD"/>
    <w:rsid w:val="00F06275"/>
    <w:rsid w:val="00F066B0"/>
    <w:rsid w:val="00F10309"/>
    <w:rsid w:val="00F108D2"/>
    <w:rsid w:val="00F10B45"/>
    <w:rsid w:val="00F10F47"/>
    <w:rsid w:val="00F12750"/>
    <w:rsid w:val="00F14FEF"/>
    <w:rsid w:val="00F15A1B"/>
    <w:rsid w:val="00F17280"/>
    <w:rsid w:val="00F17B2C"/>
    <w:rsid w:val="00F2367C"/>
    <w:rsid w:val="00F26D6B"/>
    <w:rsid w:val="00F279D1"/>
    <w:rsid w:val="00F3075C"/>
    <w:rsid w:val="00F311EA"/>
    <w:rsid w:val="00F325E5"/>
    <w:rsid w:val="00F328E2"/>
    <w:rsid w:val="00F3448E"/>
    <w:rsid w:val="00F35A03"/>
    <w:rsid w:val="00F366F4"/>
    <w:rsid w:val="00F40D1A"/>
    <w:rsid w:val="00F41579"/>
    <w:rsid w:val="00F41BAC"/>
    <w:rsid w:val="00F46494"/>
    <w:rsid w:val="00F51121"/>
    <w:rsid w:val="00F52458"/>
    <w:rsid w:val="00F541BF"/>
    <w:rsid w:val="00F600BC"/>
    <w:rsid w:val="00F6137C"/>
    <w:rsid w:val="00F61D5D"/>
    <w:rsid w:val="00F63F6E"/>
    <w:rsid w:val="00F6542E"/>
    <w:rsid w:val="00F67D29"/>
    <w:rsid w:val="00F67F7E"/>
    <w:rsid w:val="00F71373"/>
    <w:rsid w:val="00F71860"/>
    <w:rsid w:val="00F74A70"/>
    <w:rsid w:val="00F77423"/>
    <w:rsid w:val="00F81ADE"/>
    <w:rsid w:val="00F81C0C"/>
    <w:rsid w:val="00F8263A"/>
    <w:rsid w:val="00F83078"/>
    <w:rsid w:val="00F83843"/>
    <w:rsid w:val="00F86F54"/>
    <w:rsid w:val="00F93CA5"/>
    <w:rsid w:val="00F942DC"/>
    <w:rsid w:val="00F95CF3"/>
    <w:rsid w:val="00FA1C83"/>
    <w:rsid w:val="00FA3755"/>
    <w:rsid w:val="00FA4185"/>
    <w:rsid w:val="00FA5D04"/>
    <w:rsid w:val="00FA630F"/>
    <w:rsid w:val="00FB070C"/>
    <w:rsid w:val="00FB0F61"/>
    <w:rsid w:val="00FB3146"/>
    <w:rsid w:val="00FB5AC7"/>
    <w:rsid w:val="00FB5B03"/>
    <w:rsid w:val="00FB6A18"/>
    <w:rsid w:val="00FB7395"/>
    <w:rsid w:val="00FC1C05"/>
    <w:rsid w:val="00FC4EBE"/>
    <w:rsid w:val="00FC4F7D"/>
    <w:rsid w:val="00FC4FFD"/>
    <w:rsid w:val="00FC6144"/>
    <w:rsid w:val="00FD37E7"/>
    <w:rsid w:val="00FD6488"/>
    <w:rsid w:val="00FD6ACE"/>
    <w:rsid w:val="00FE0BD1"/>
    <w:rsid w:val="00FE25B8"/>
    <w:rsid w:val="00FE59B3"/>
    <w:rsid w:val="00FF03E4"/>
    <w:rsid w:val="00FF04E0"/>
    <w:rsid w:val="00FF158A"/>
    <w:rsid w:val="00FF3713"/>
    <w:rsid w:val="00FF37D9"/>
    <w:rsid w:val="00FF6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4BE0"/>
    <w:rPr>
      <w:rFonts w:ascii="Arial" w:eastAsiaTheme="minorHAnsi" w:hAnsi="Arial" w:cs="Arial"/>
      <w:lang w:eastAsia="en-US"/>
    </w:rPr>
  </w:style>
  <w:style w:type="paragraph" w:styleId="Kop1">
    <w:name w:val="heading 1"/>
    <w:basedOn w:val="Standaard"/>
    <w:next w:val="Standaard"/>
    <w:qFormat/>
    <w:rsid w:val="00083741"/>
    <w:pPr>
      <w:keepNext/>
      <w:spacing w:before="240" w:after="60"/>
      <w:outlineLvl w:val="0"/>
    </w:pPr>
    <w:rPr>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kop">
    <w:name w:val="Refkop"/>
    <w:basedOn w:val="Standaard"/>
    <w:rsid w:val="00083741"/>
    <w:pPr>
      <w:spacing w:line="240" w:lineRule="atLeast"/>
    </w:pPr>
  </w:style>
  <w:style w:type="paragraph" w:customStyle="1" w:styleId="refvoetbrief">
    <w:name w:val="refvoetbrief"/>
    <w:basedOn w:val="Refkop"/>
    <w:rsid w:val="00083741"/>
    <w:pPr>
      <w:spacing w:line="180" w:lineRule="atLeast"/>
    </w:pPr>
    <w:rPr>
      <w:sz w:val="16"/>
      <w:szCs w:val="16"/>
    </w:rPr>
  </w:style>
  <w:style w:type="paragraph" w:customStyle="1" w:styleId="Bezwaar">
    <w:name w:val="Bezwaar"/>
    <w:basedOn w:val="Standaard"/>
    <w:rPr>
      <w:i/>
      <w:sz w:val="18"/>
    </w:rPr>
  </w:style>
  <w:style w:type="paragraph" w:customStyle="1" w:styleId="Formuliernaam">
    <w:name w:val="Formuliernaam"/>
    <w:basedOn w:val="Standaard"/>
    <w:rsid w:val="00F01587"/>
    <w:rPr>
      <w:b/>
      <w:sz w:val="24"/>
      <w:szCs w:val="24"/>
    </w:rPr>
  </w:style>
  <w:style w:type="paragraph" w:customStyle="1" w:styleId="Beroepsclausule">
    <w:name w:val="Beroepsclausule"/>
    <w:basedOn w:val="Bezwaar"/>
  </w:style>
  <w:style w:type="paragraph" w:styleId="Titel">
    <w:name w:val="Title"/>
    <w:basedOn w:val="Standaard"/>
    <w:next w:val="Standaard"/>
    <w:link w:val="TitelChar"/>
    <w:uiPriority w:val="10"/>
    <w:qFormat/>
    <w:rsid w:val="008571C5"/>
    <w:pPr>
      <w:pBdr>
        <w:bottom w:val="single" w:sz="8" w:space="4" w:color="ECD200" w:themeColor="accent1"/>
      </w:pBdr>
      <w:spacing w:after="300"/>
      <w:contextualSpacing/>
    </w:pPr>
    <w:rPr>
      <w:rFonts w:asciiTheme="majorHAnsi" w:eastAsiaTheme="majorEastAsia" w:hAnsiTheme="majorHAnsi" w:cstheme="majorBidi"/>
      <w:color w:val="412412" w:themeColor="text2" w:themeShade="BF"/>
      <w:spacing w:val="5"/>
      <w:kern w:val="28"/>
      <w:sz w:val="52"/>
      <w:szCs w:val="52"/>
    </w:rPr>
  </w:style>
  <w:style w:type="character" w:customStyle="1" w:styleId="TitelChar">
    <w:name w:val="Titel Char"/>
    <w:basedOn w:val="Standaardalinea-lettertype"/>
    <w:link w:val="Titel"/>
    <w:uiPriority w:val="10"/>
    <w:rsid w:val="008571C5"/>
    <w:rPr>
      <w:rFonts w:asciiTheme="majorHAnsi" w:eastAsiaTheme="majorEastAsia" w:hAnsiTheme="majorHAnsi" w:cstheme="majorBidi"/>
      <w:color w:val="412412" w:themeColor="text2" w:themeShade="BF"/>
      <w:spacing w:val="5"/>
      <w:kern w:val="28"/>
      <w:sz w:val="52"/>
      <w:szCs w:val="52"/>
    </w:rPr>
  </w:style>
  <w:style w:type="character" w:styleId="Hyperlink">
    <w:name w:val="Hyperlink"/>
    <w:basedOn w:val="Standaardalinea-lettertype"/>
    <w:uiPriority w:val="99"/>
    <w:semiHidden/>
    <w:unhideWhenUsed/>
    <w:rsid w:val="00AC4BE0"/>
    <w:rPr>
      <w:color w:val="0066FF"/>
      <w:u w:val="single"/>
    </w:rPr>
  </w:style>
  <w:style w:type="paragraph" w:styleId="Ballontekst">
    <w:name w:val="Balloon Text"/>
    <w:basedOn w:val="Standaard"/>
    <w:link w:val="BallontekstChar"/>
    <w:uiPriority w:val="99"/>
    <w:semiHidden/>
    <w:unhideWhenUsed/>
    <w:rsid w:val="00935BE5"/>
    <w:rPr>
      <w:rFonts w:ascii="Tahoma" w:hAnsi="Tahoma" w:cs="Tahoma"/>
      <w:sz w:val="16"/>
      <w:szCs w:val="16"/>
    </w:rPr>
  </w:style>
  <w:style w:type="character" w:customStyle="1" w:styleId="BallontekstChar">
    <w:name w:val="Ballontekst Char"/>
    <w:basedOn w:val="Standaardalinea-lettertype"/>
    <w:link w:val="Ballontekst"/>
    <w:uiPriority w:val="99"/>
    <w:semiHidden/>
    <w:rsid w:val="00935BE5"/>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4BE0"/>
    <w:rPr>
      <w:rFonts w:ascii="Arial" w:eastAsiaTheme="minorHAnsi" w:hAnsi="Arial" w:cs="Arial"/>
      <w:lang w:eastAsia="en-US"/>
    </w:rPr>
  </w:style>
  <w:style w:type="paragraph" w:styleId="Kop1">
    <w:name w:val="heading 1"/>
    <w:basedOn w:val="Standaard"/>
    <w:next w:val="Standaard"/>
    <w:qFormat/>
    <w:rsid w:val="00083741"/>
    <w:pPr>
      <w:keepNext/>
      <w:spacing w:before="240" w:after="60"/>
      <w:outlineLvl w:val="0"/>
    </w:pPr>
    <w:rPr>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kop">
    <w:name w:val="Refkop"/>
    <w:basedOn w:val="Standaard"/>
    <w:rsid w:val="00083741"/>
    <w:pPr>
      <w:spacing w:line="240" w:lineRule="atLeast"/>
    </w:pPr>
  </w:style>
  <w:style w:type="paragraph" w:customStyle="1" w:styleId="refvoetbrief">
    <w:name w:val="refvoetbrief"/>
    <w:basedOn w:val="Refkop"/>
    <w:rsid w:val="00083741"/>
    <w:pPr>
      <w:spacing w:line="180" w:lineRule="atLeast"/>
    </w:pPr>
    <w:rPr>
      <w:sz w:val="16"/>
      <w:szCs w:val="16"/>
    </w:rPr>
  </w:style>
  <w:style w:type="paragraph" w:customStyle="1" w:styleId="Bezwaar">
    <w:name w:val="Bezwaar"/>
    <w:basedOn w:val="Standaard"/>
    <w:rPr>
      <w:i/>
      <w:sz w:val="18"/>
    </w:rPr>
  </w:style>
  <w:style w:type="paragraph" w:customStyle="1" w:styleId="Formuliernaam">
    <w:name w:val="Formuliernaam"/>
    <w:basedOn w:val="Standaard"/>
    <w:rsid w:val="00F01587"/>
    <w:rPr>
      <w:b/>
      <w:sz w:val="24"/>
      <w:szCs w:val="24"/>
    </w:rPr>
  </w:style>
  <w:style w:type="paragraph" w:customStyle="1" w:styleId="Beroepsclausule">
    <w:name w:val="Beroepsclausule"/>
    <w:basedOn w:val="Bezwaar"/>
  </w:style>
  <w:style w:type="paragraph" w:styleId="Titel">
    <w:name w:val="Title"/>
    <w:basedOn w:val="Standaard"/>
    <w:next w:val="Standaard"/>
    <w:link w:val="TitelChar"/>
    <w:uiPriority w:val="10"/>
    <w:qFormat/>
    <w:rsid w:val="008571C5"/>
    <w:pPr>
      <w:pBdr>
        <w:bottom w:val="single" w:sz="8" w:space="4" w:color="ECD200" w:themeColor="accent1"/>
      </w:pBdr>
      <w:spacing w:after="300"/>
      <w:contextualSpacing/>
    </w:pPr>
    <w:rPr>
      <w:rFonts w:asciiTheme="majorHAnsi" w:eastAsiaTheme="majorEastAsia" w:hAnsiTheme="majorHAnsi" w:cstheme="majorBidi"/>
      <w:color w:val="412412" w:themeColor="text2" w:themeShade="BF"/>
      <w:spacing w:val="5"/>
      <w:kern w:val="28"/>
      <w:sz w:val="52"/>
      <w:szCs w:val="52"/>
    </w:rPr>
  </w:style>
  <w:style w:type="character" w:customStyle="1" w:styleId="TitelChar">
    <w:name w:val="Titel Char"/>
    <w:basedOn w:val="Standaardalinea-lettertype"/>
    <w:link w:val="Titel"/>
    <w:uiPriority w:val="10"/>
    <w:rsid w:val="008571C5"/>
    <w:rPr>
      <w:rFonts w:asciiTheme="majorHAnsi" w:eastAsiaTheme="majorEastAsia" w:hAnsiTheme="majorHAnsi" w:cstheme="majorBidi"/>
      <w:color w:val="412412" w:themeColor="text2" w:themeShade="BF"/>
      <w:spacing w:val="5"/>
      <w:kern w:val="28"/>
      <w:sz w:val="52"/>
      <w:szCs w:val="52"/>
    </w:rPr>
  </w:style>
  <w:style w:type="character" w:styleId="Hyperlink">
    <w:name w:val="Hyperlink"/>
    <w:basedOn w:val="Standaardalinea-lettertype"/>
    <w:uiPriority w:val="99"/>
    <w:semiHidden/>
    <w:unhideWhenUsed/>
    <w:rsid w:val="00AC4BE0"/>
    <w:rPr>
      <w:color w:val="0066FF"/>
      <w:u w:val="single"/>
    </w:rPr>
  </w:style>
  <w:style w:type="paragraph" w:styleId="Ballontekst">
    <w:name w:val="Balloon Text"/>
    <w:basedOn w:val="Standaard"/>
    <w:link w:val="BallontekstChar"/>
    <w:uiPriority w:val="99"/>
    <w:semiHidden/>
    <w:unhideWhenUsed/>
    <w:rsid w:val="00935BE5"/>
    <w:rPr>
      <w:rFonts w:ascii="Tahoma" w:hAnsi="Tahoma" w:cs="Tahoma"/>
      <w:sz w:val="16"/>
      <w:szCs w:val="16"/>
    </w:rPr>
  </w:style>
  <w:style w:type="character" w:customStyle="1" w:styleId="BallontekstChar">
    <w:name w:val="Ballontekst Char"/>
    <w:basedOn w:val="Standaardalinea-lettertype"/>
    <w:link w:val="Ballontekst"/>
    <w:uiPriority w:val="99"/>
    <w:semiHidden/>
    <w:rsid w:val="00935BE5"/>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597">
      <w:bodyDiv w:val="1"/>
      <w:marLeft w:val="0"/>
      <w:marRight w:val="0"/>
      <w:marTop w:val="0"/>
      <w:marBottom w:val="0"/>
      <w:divBdr>
        <w:top w:val="none" w:sz="0" w:space="0" w:color="auto"/>
        <w:left w:val="none" w:sz="0" w:space="0" w:color="auto"/>
        <w:bottom w:val="none" w:sz="0" w:space="0" w:color="auto"/>
        <w:right w:val="none" w:sz="0" w:space="0" w:color="auto"/>
      </w:divBdr>
    </w:div>
    <w:div w:id="896860418">
      <w:bodyDiv w:val="1"/>
      <w:marLeft w:val="0"/>
      <w:marRight w:val="0"/>
      <w:marTop w:val="0"/>
      <w:marBottom w:val="0"/>
      <w:divBdr>
        <w:top w:val="none" w:sz="0" w:space="0" w:color="auto"/>
        <w:left w:val="none" w:sz="0" w:space="0" w:color="auto"/>
        <w:bottom w:val="none" w:sz="0" w:space="0" w:color="auto"/>
        <w:right w:val="none" w:sz="0" w:space="0" w:color="auto"/>
      </w:divBdr>
    </w:div>
    <w:div w:id="1841191002">
      <w:bodyDiv w:val="1"/>
      <w:marLeft w:val="0"/>
      <w:marRight w:val="0"/>
      <w:marTop w:val="0"/>
      <w:marBottom w:val="0"/>
      <w:divBdr>
        <w:top w:val="none" w:sz="0" w:space="0" w:color="auto"/>
        <w:left w:val="none" w:sz="0" w:space="0" w:color="auto"/>
        <w:bottom w:val="none" w:sz="0" w:space="0" w:color="auto"/>
        <w:right w:val="none" w:sz="0" w:space="0" w:color="auto"/>
      </w:divBdr>
    </w:div>
    <w:div w:id="18592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imtelijkeplannen.nl/documents/NL.IMRO.1507.HMSTRUCTUURVISIE-SVV2/d_NL.IMRO.1507.HMSTRUCTUURVISIE-SVV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aHadM0">
  <a:themeElements>
    <a:clrScheme name="blank 1">
      <a:dk1>
        <a:srgbClr val="583119"/>
      </a:dk1>
      <a:lt1>
        <a:srgbClr val="FFFFFF"/>
      </a:lt1>
      <a:dk2>
        <a:srgbClr val="583119"/>
      </a:dk2>
      <a:lt2>
        <a:srgbClr val="000000"/>
      </a:lt2>
      <a:accent1>
        <a:srgbClr val="ECD200"/>
      </a:accent1>
      <a:accent2>
        <a:srgbClr val="FF6600"/>
      </a:accent2>
      <a:accent3>
        <a:srgbClr val="FFFFFF"/>
      </a:accent3>
      <a:accent4>
        <a:srgbClr val="4A2814"/>
      </a:accent4>
      <a:accent5>
        <a:srgbClr val="F4E5AA"/>
      </a:accent5>
      <a:accent6>
        <a:srgbClr val="E75C00"/>
      </a:accent6>
      <a:hlink>
        <a:srgbClr val="0066FF"/>
      </a:hlink>
      <a:folHlink>
        <a:srgbClr val="00CC00"/>
      </a:folHlink>
    </a:clrScheme>
    <a:fontScheme name="blan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0"/>
          </a:spcAft>
          <a:buClrTx/>
          <a:buSzTx/>
          <a:buFontTx/>
          <a:buChar char="•"/>
          <a:tabLst/>
          <a:defRPr kumimoji="0" lang="en-US" sz="2400" b="0" i="0" u="none" strike="noStrike" cap="none" normalizeH="0" baseline="0" smtClean="0">
            <a:ln>
              <a:noFill/>
            </a:ln>
            <a:solidFill>
              <a:schemeClr val="tx1"/>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0"/>
          </a:spcAft>
          <a:buClrTx/>
          <a:buSzTx/>
          <a:buFontTx/>
          <a:buChar char="•"/>
          <a:tabLst/>
          <a:defRPr kumimoji="0" lang="en-US" sz="2400" b="0" i="0" u="none" strike="noStrike" cap="none" normalizeH="0" baseline="0" smtClean="0">
            <a:ln>
              <a:noFill/>
            </a:ln>
            <a:solidFill>
              <a:schemeClr val="tx1"/>
            </a:solidFill>
            <a:effectLst/>
            <a:latin typeface="Arial" charset="0"/>
            <a:ea typeface="ＭＳ Ｐゴシック" pitchFamily="34" charset="-128"/>
          </a:defRPr>
        </a:defPPr>
      </a:lstStyle>
    </a:lnDef>
  </a:objectDefaults>
  <a:extraClrSchemeLst>
    <a:extraClrScheme>
      <a:clrScheme name="blank 1">
        <a:dk1>
          <a:srgbClr val="583119"/>
        </a:dk1>
        <a:lt1>
          <a:srgbClr val="FFFFFF"/>
        </a:lt1>
        <a:dk2>
          <a:srgbClr val="583119"/>
        </a:dk2>
        <a:lt2>
          <a:srgbClr val="000000"/>
        </a:lt2>
        <a:accent1>
          <a:srgbClr val="ECD200"/>
        </a:accent1>
        <a:accent2>
          <a:srgbClr val="FF6600"/>
        </a:accent2>
        <a:accent3>
          <a:srgbClr val="FFFFFF"/>
        </a:accent3>
        <a:accent4>
          <a:srgbClr val="4A2814"/>
        </a:accent4>
        <a:accent5>
          <a:srgbClr val="F4E5AA"/>
        </a:accent5>
        <a:accent6>
          <a:srgbClr val="E75C00"/>
        </a:accent6>
        <a:hlink>
          <a:srgbClr val="0066FF"/>
        </a:hlink>
        <a:folHlink>
          <a:srgbClr val="00CC0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6629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Gemeente Horst aan de Maas</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Hayke Hendrix</dc:creator>
  <cp:lastModifiedBy>Paul</cp:lastModifiedBy>
  <cp:revision>2</cp:revision>
  <cp:lastPrinted>2020-06-16T13:56:00Z</cp:lastPrinted>
  <dcterms:created xsi:type="dcterms:W3CDTF">2020-06-16T17:52:00Z</dcterms:created>
  <dcterms:modified xsi:type="dcterms:W3CDTF">2020-06-16T17:52:00Z</dcterms:modified>
</cp:coreProperties>
</file>